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非标阀门 3D 智能设计与报价辅助智能体 · FAQ 问答</w:t>
      </w:r>
    </w:p>
    <w:p>
      <w:pPr>
        <w:pStyle w:val="Heading3"/>
        <w:spacing w:after="50" w:line="360" w:lineRule="auto" w:beforeLines="100"/>
        <w:ind w:left="0"/>
        <w:jc w:val="left"/>
      </w:pPr>
      <w:bookmarkStart w:name="CQoLV" w:id="0"/>
      <w:r>
        <w:rPr>
          <w:rFonts w:ascii="宋体" w:hAnsi="Times New Roman" w:eastAsia="宋体"/>
        </w:rPr>
        <w:t>Q1. 这个智能体是什么？解决什么问题？</w:t>
      </w:r>
    </w:p>
    <w:bookmarkEnd w:id="0"/>
    <w:bookmarkStart w:name="ub92aaacd" w:id="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非标阀门3D智能设计与报价辅助智能体是面向泵阀制造企业的 B2B 工业 AI 应用，专门解决非标阀门"响应慢、报得险"的难题。平台以二十一阶段状态机驱动从询价到签发的全流程，把传统三到五个工作日的报价周期压缩到小时级。核心解决三类痛点：</w:t>
      </w:r>
    </w:p>
    <w:bookmarkEnd w:id="1"/>
    <w:bookmarkStart w:name="u0f155568" w:id="2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报价员反复提取参数</w:t>
      </w:r>
    </w:p>
    <w:bookmarkEnd w:id="2"/>
    <w:bookmarkStart w:name="u91bc9657" w:id="3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技术工程师被动答疑</w:t>
      </w:r>
    </w:p>
    <w:bookmarkEnd w:id="3"/>
    <w:bookmarkStart w:name="uf89fc035" w:id="4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签发主管缺乏决策依据；以及非标品报价中参数组合的隐性风险（运输超限、装配干涉等）</w:t>
      </w:r>
    </w:p>
    <w:bookmarkEnd w:id="4"/>
    <w:bookmarkStart w:name="Y2ivm" w:id="5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Q2. 平台适用于哪些类型的阀门？</w:t>
      </w:r>
    </w:p>
    <w:bookmarkEnd w:id="5"/>
    <w:bookmarkStart w:name="u896ed006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平台覆盖各类非标定制阀门，重点支持：</w:t>
      </w:r>
    </w:p>
    <w:bookmarkEnd w:id="6"/>
    <w:bookmarkStart w:name="ue9326a88" w:id="7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阀门类型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：球阀（全焊接、固定球、浮动球等）、闸阀、截止阀、止回阀、蝶阀</w:t>
      </w:r>
    </w:p>
    <w:bookmarkEnd w:id="7"/>
    <w:bookmarkStart w:name="u17ebf589" w:id="8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口径范围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：通常 NPS 2 到 NPS 48 的大口径阀门</w:t>
      </w:r>
    </w:p>
    <w:bookmarkEnd w:id="8"/>
    <w:bookmarkStart w:name="u3fc2eaa4" w:id="9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压力等级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：Class 150 至 Class 2500 及更高</w:t>
      </w:r>
    </w:p>
    <w:bookmarkEnd w:id="9"/>
    <w:bookmarkStart w:name="u6bef29ff" w:id="10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适用场景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：油气长输管线、化工流程、电力、海洋平台、低温、LNG 等</w:t>
      </w:r>
    </w:p>
    <w:bookmarkEnd w:id="10"/>
    <w:bookmarkStart w:name="u124016bb" w:id="11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认证体系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：API 6D、ASME、ASTM、NACE MR0175、API 607 防火等</w:t>
      </w:r>
    </w:p>
    <w:bookmarkEnd w:id="11"/>
    <w:bookmarkStart w:name="QZxlf" w:id="1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Q3. 平台的核心价值是什么？</w:t>
      </w:r>
    </w:p>
    <w:bookmarkEnd w:id="12"/>
    <w:bookmarkStart w:name="u96c27bf0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核心价值体现在四个层面：</w:t>
      </w:r>
    </w:p>
    <w:bookmarkEnd w:id="13"/>
    <w:bookmarkStart w:name="ud2713a9d" w:id="14"/>
    <w:p>
      <w:pPr>
        <w:numPr>
          <w:ilvl w:val="0"/>
          <w:numId w:val="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速度价值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：标准产品报价周期从 4 天压缩到半天，非标定制从一周压缩到 2 天。</w:t>
      </w:r>
    </w:p>
    <w:bookmarkEnd w:id="14"/>
    <w:bookmarkStart w:name="u8639fe4a" w:id="15"/>
    <w:p>
      <w:pPr>
        <w:numPr>
          <w:ilvl w:val="0"/>
          <w:numId w:val="1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准确价值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：报价偏差导致的项目亏损显著降低，某上线企业一年归零了三笔数十万的报错损失。</w:t>
      </w:r>
    </w:p>
    <w:bookmarkEnd w:id="15"/>
    <w:bookmarkStart w:name="u848e1efa" w:id="16"/>
    <w:p>
      <w:pPr>
        <w:numPr>
          <w:ilvl w:val="0"/>
          <w:numId w:val="1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知识价值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：报价能力从个别工程师迁移到系统中，人员流动不再造成知识断层。</w:t>
      </w:r>
    </w:p>
    <w:bookmarkEnd w:id="16"/>
    <w:bookmarkStart w:name="u8a6a8685" w:id="17"/>
    <w:p>
      <w:pPr>
        <w:numPr>
          <w:ilvl w:val="0"/>
          <w:numId w:val="1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决策价值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：签发主管签下的是一份附带全链路决策依据的"报价卷宗"，而非孤立报价单。</w:t>
      </w:r>
    </w:p>
    <w:bookmarkEnd w:id="17"/>
    <w:bookmarkStart w:name="s8BX8" w:id="1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Q4. 平台与传统报价软件（如 Excel）有什么本质区别？</w:t>
      </w:r>
    </w:p>
    <w:bookmarkEnd w:id="18"/>
    <w:bookmarkStart w:name="u7597f420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不是简单的"AI 套壳"。本质区别在于：</w:t>
      </w:r>
    </w:p>
    <w:bookmarkEnd w:id="19"/>
    <w:bookmarkStart w:name="u0f13c3f8" w:id="20"/>
    <w:p>
      <w:pPr>
        <w:numPr>
          <w:ilvl w:val="0"/>
          <w:numId w:val="1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流程形态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：Excel 是单点工具，平台是二十一个标准化阶段的状态机，每个阶段输出在进入下一阶段前必须可验证、可追溯、可审计。</w:t>
      </w:r>
    </w:p>
    <w:bookmarkEnd w:id="20"/>
    <w:bookmarkStart w:name="u1f74c509" w:id="21"/>
    <w:p>
      <w:pPr>
        <w:numPr>
          <w:ilvl w:val="0"/>
          <w:numId w:val="1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数据起点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：传统方式靠人从文件中"扒"参数，平台用 AI 解析引擎从 PDF/Word/Excel 中自动识别二十四项关键技术参数并标注置信度。</w:t>
      </w:r>
    </w:p>
    <w:bookmarkEnd w:id="21"/>
    <w:bookmarkStart w:name="u1558e71e" w:id="22"/>
    <w:p>
      <w:pPr>
        <w:numPr>
          <w:ilvl w:val="0"/>
          <w:numId w:val="1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风险防控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：传统方式靠经验判断参数组合，平台通过三维装配干涉检查、运输超限检测等 10 项工程校核提前暴露风险。</w:t>
      </w:r>
    </w:p>
    <w:bookmarkEnd w:id="22"/>
    <w:bookmarkStart w:name="u0b85a7e1" w:id="23"/>
    <w:p>
      <w:pPr>
        <w:numPr>
          <w:ilvl w:val="0"/>
          <w:numId w:val="1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成本联动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：传统方式手工翻 ERP 查材料价，平台实现 ERP 采购价、供应商报价、工时费率的多源联动联动。</w:t>
      </w:r>
    </w:p>
    <w:bookmarkEnd w:id="23"/>
    <w:bookmarkStart w:name="L92nh" w:id="2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Q5. 平台生成的报价三维模型能直接用于生产吗？</w:t>
      </w:r>
    </w:p>
    <w:bookmarkEnd w:id="24"/>
    <w:bookmarkStart w:name="uac61d652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不能直接用于生产。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平台生成的是参数化驱动的报价阶段三维小样模型，用于报价决策与可视化沟通。</w:t>
      </w:r>
    </w:p>
    <w:bookmarkEnd w:id="25"/>
    <w:bookmarkStart w:name="u80897bef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详细工程设计还需要完成：</w:t>
      </w:r>
    </w:p>
    <w:bookmarkEnd w:id="26"/>
    <w:bookmarkStart w:name="u2d961a94" w:id="27"/>
    <w:p>
      <w:pPr>
        <w:numPr>
          <w:ilvl w:val="0"/>
          <w:numId w:val="1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详细的强度校核（CAE 仿真计算、应力分析）</w:t>
      </w:r>
    </w:p>
    <w:bookmarkEnd w:id="27"/>
    <w:bookmarkStart w:name="ucb272102" w:id="28"/>
    <w:p>
      <w:pPr>
        <w:numPr>
          <w:ilvl w:val="0"/>
          <w:numId w:val="1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完整的工艺审核（铸造/锻造/焊接工艺评定）</w:t>
      </w:r>
    </w:p>
    <w:bookmarkEnd w:id="28"/>
    <w:bookmarkStart w:name="u3b4fb426" w:id="29"/>
    <w:p>
      <w:pPr>
        <w:numPr>
          <w:ilvl w:val="0"/>
          <w:numId w:val="1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正式的二维工程图输出（零件图、装配图）</w:t>
      </w:r>
    </w:p>
    <w:bookmarkEnd w:id="29"/>
    <w:bookmarkStart w:name="uabbbadc6" w:id="30"/>
    <w:p>
      <w:pPr>
        <w:numPr>
          <w:ilvl w:val="0"/>
          <w:numId w:val="2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车间工艺路线与作业指导书的细化</w:t>
      </w:r>
    </w:p>
    <w:bookmarkEnd w:id="30"/>
    <w:bookmarkStart w:name="u963fe79b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登录页底部明确标注该边界，避免误用风险。</w:t>
      </w:r>
    </w:p>
    <w:bookmarkEnd w:id="31"/>
    <w:bookmarkStart w:name="sp3Cr" w:id="3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Q6. 平台支持哪些角色登录？</w:t>
      </w:r>
    </w:p>
    <w:bookmarkEnd w:id="32"/>
    <w:bookmarkStart w:name="u60f5e225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系统预置五种演示角色，对应非标阀门报价全流程中的核心岗位：</w:t>
      </w:r>
    </w:p>
    <w:bookmarkEnd w:id="33"/>
    <w:bookmarkStart w:name="u1a876691" w:id="34"/>
    <w:p>
      <w:pPr>
        <w:numPr>
          <w:ilvl w:val="0"/>
          <w:numId w:val="2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报价员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询价创建、AI 解析复核、方案匹配</w:t>
      </w:r>
    </w:p>
    <w:bookmarkEnd w:id="34"/>
    <w:bookmarkStart w:name="u3bac51ac" w:id="35"/>
    <w:p>
      <w:pPr>
        <w:numPr>
          <w:ilvl w:val="0"/>
          <w:numId w:val="2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技术工程师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参数审核、3D 模型校核、BOM 确认</w:t>
      </w:r>
    </w:p>
    <w:bookmarkEnd w:id="35"/>
    <w:bookmarkStart w:name="u3c2dc1ca" w:id="36"/>
    <w:p>
      <w:pPr>
        <w:numPr>
          <w:ilvl w:val="0"/>
          <w:numId w:val="2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生产负责人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工艺路线审核、交期可行性评估</w:t>
      </w:r>
    </w:p>
    <w:bookmarkEnd w:id="36"/>
    <w:bookmarkStart w:name="u8a60a1e9" w:id="37"/>
    <w:p>
      <w:pPr>
        <w:numPr>
          <w:ilvl w:val="0"/>
          <w:numId w:val="2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财务负责人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成本核算、毛利率审核</w:t>
      </w:r>
    </w:p>
    <w:bookmarkEnd w:id="37"/>
    <w:bookmarkStart w:name="u74bffac6" w:id="38"/>
    <w:p>
      <w:pPr>
        <w:numPr>
          <w:ilvl w:val="0"/>
          <w:numId w:val="2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管理层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终审签发、跨级审批决策</w:t>
      </w:r>
    </w:p>
    <w:bookmarkEnd w:id="38"/>
    <w:bookmarkStart w:name="u00f842b8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同一浏览器下次访问自动恢复登录状态。</w:t>
      </w:r>
    </w:p>
    <w:bookmarkEnd w:id="39"/>
    <w:bookmarkStart w:name="heCx3" w:id="4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Q7. 不同角色的权限差异是什么？</w:t>
      </w:r>
    </w:p>
    <w:bookmarkEnd w:id="40"/>
    <w:bookmarkStart w:name="u95476927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每个角色登录后看到的是差异化工作台首页，包括待办事项、数据看板、可操作模块各不相同。</w:t>
      </w:r>
    </w:p>
    <w:bookmarkEnd w:id="41"/>
    <w:bookmarkStart w:name="u67e25a48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权限边界示例：</w:t>
      </w:r>
    </w:p>
    <w:bookmarkEnd w:id="42"/>
    <w:bookmarkStart w:name="u76f98d99" w:id="43"/>
    <w:p>
      <w:pPr>
        <w:numPr>
          <w:ilvl w:val="0"/>
          <w:numId w:val="2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报价员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：可创建询价、上传文件、触发 AI 解析、选择历史方案、提交报价方案。</w:t>
      </w:r>
    </w:p>
    <w:bookmarkEnd w:id="43"/>
    <w:bookmarkStart w:name="u7e7a571d" w:id="44"/>
    <w:p>
      <w:pPr>
        <w:numPr>
          <w:ilvl w:val="0"/>
          <w:numId w:val="2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技术工程师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：可审核参数包、确认改型任务、编辑 3D 模型、处理致命校核项。</w:t>
      </w:r>
    </w:p>
    <w:bookmarkEnd w:id="44"/>
    <w:bookmarkStart w:name="ua1f960c5" w:id="45"/>
    <w:p>
      <w:pPr>
        <w:numPr>
          <w:ilvl w:val="0"/>
          <w:numId w:val="2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生产负责人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：可调整工艺路线、工时定额、外协供应商与制造周期。</w:t>
      </w:r>
    </w:p>
    <w:bookmarkEnd w:id="45"/>
    <w:bookmarkStart w:name="ubbb5f600" w:id="46"/>
    <w:p>
      <w:pPr>
        <w:numPr>
          <w:ilvl w:val="0"/>
          <w:numId w:val="2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财务负责人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：可调整成本科目、查看 ERP 联动价格、设定毛利率红线。</w:t>
      </w:r>
    </w:p>
    <w:bookmarkEnd w:id="46"/>
    <w:bookmarkStart w:name="ude40dd69" w:id="47"/>
    <w:p>
      <w:pPr>
        <w:numPr>
          <w:ilvl w:val="0"/>
          <w:numId w:val="3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管理层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：拥有强行推进高风险项的权限（需记录理由和责任归属）、最终签发权。</w:t>
      </w:r>
    </w:p>
    <w:bookmarkEnd w:id="47"/>
    <w:bookmarkStart w:name="Hw9j5" w:id="4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Q8. 如何在演示环境切换不同角色体验？</w:t>
      </w:r>
    </w:p>
    <w:bookmarkEnd w:id="48"/>
    <w:bookmarkStart w:name="u70abc637" w:id="4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演示环境采用下拉选择 + 角色登录方式：</w:t>
      </w:r>
    </w:p>
    <w:bookmarkEnd w:id="49"/>
    <w:bookmarkStart w:name="u241b2279" w:id="50"/>
    <w:p>
      <w:pPr>
        <w:numPr>
          <w:ilvl w:val="0"/>
          <w:numId w:val="3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在登录页右侧下拉框中选择目标角色（报价员/技术工程师/生产负责人/财务负责人/管理层）</w:t>
      </w:r>
    </w:p>
    <w:bookmarkEnd w:id="50"/>
    <w:bookmarkStart w:name="u2b894072" w:id="51"/>
    <w:p>
      <w:pPr>
        <w:numPr>
          <w:ilvl w:val="0"/>
          <w:numId w:val="3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点击登录进入对应角色的工作台首页</w:t>
      </w:r>
    </w:p>
    <w:bookmarkEnd w:id="51"/>
    <w:bookmarkStart w:name="u07ca8eae" w:id="52"/>
    <w:p>
      <w:pPr>
        <w:numPr>
          <w:ilvl w:val="0"/>
          <w:numId w:val="3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如需切换其他角色，登出后在登录页重新选择即可</w:t>
      </w:r>
    </w:p>
    <w:bookmarkEnd w:id="52"/>
    <w:bookmarkStart w:name="u13518633" w:id="5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每个角色登录后界���布局、数据视图和待办事项均不同，便于全方位体验全流程协同。</w:t>
      </w:r>
    </w:p>
    <w:bookmarkEnd w:id="53"/>
    <w:bookmarkStart w:name="SWE8m" w:id="5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Q9. 如何创建一个新的询价项目？</w:t>
      </w:r>
    </w:p>
    <w:bookmarkEnd w:id="54"/>
    <w:bookmarkStart w:name="ubfb11a80" w:id="5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询价项目是平台的最小管理单元。创建步骤：</w:t>
      </w:r>
    </w:p>
    <w:bookmarkEnd w:id="55"/>
    <w:bookmarkStart w:name="u21756ac6" w:id="56"/>
    <w:p>
      <w:pPr>
        <w:numPr>
          <w:ilvl w:val="0"/>
          <w:numId w:val="3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登录后进入工作台，点击"新建询价"按钮</w:t>
      </w:r>
    </w:p>
    <w:bookmarkEnd w:id="56"/>
    <w:bookmarkStart w:name="u6ca6e29b" w:id="57"/>
    <w:p>
      <w:pPr>
        <w:numPr>
          <w:ilvl w:val="0"/>
          <w:numId w:val="3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填写客户基本信息：客户名称、所属国家地区、产品类型描述</w:t>
      </w:r>
    </w:p>
    <w:bookmarkEnd w:id="57"/>
    <w:bookmarkStart w:name="ud243f846" w:id="58"/>
    <w:p>
      <w:pPr>
        <w:numPr>
          <w:ilvl w:val="0"/>
          <w:numId w:val="3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填写商务条款：数量、结算币种（人民币/美元）、要求交货期、贸易术语</w:t>
      </w:r>
    </w:p>
    <w:bookmarkEnd w:id="58"/>
    <w:bookmarkStart w:name="ubbf1d65d" w:id="59"/>
    <w:p>
      <w:pPr>
        <w:numPr>
          <w:ilvl w:val="0"/>
          <w:numId w:val="3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上传客户原始文件（PDF/Excel/Word/邮件）</w:t>
      </w:r>
    </w:p>
    <w:bookmarkEnd w:id="59"/>
    <w:bookmarkStart w:name="u86a56ebc" w:id="60"/>
    <w:p>
      <w:pPr>
        <w:numPr>
          <w:ilvl w:val="0"/>
          <w:numId w:val="3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提交后系统自动进入"AI 解析中"状态</w:t>
      </w:r>
    </w:p>
    <w:bookmarkEnd w:id="60"/>
    <w:bookmarkStart w:name="uf77bd0c8" w:id="6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历史询价项目支持一键克隆，复用客户信息和基础参数结构，减少重复录入。</w:t>
      </w:r>
    </w:p>
    <w:bookmarkEnd w:id="61"/>
    <w:bookmarkStart w:name="kzugB" w:id="6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Q10. 平台支持哪些客户文件格式？</w:t>
      </w:r>
    </w:p>
    <w:bookmarkEnd w:id="62"/>
    <w:bookmarkStart w:name="u926ca0b5" w:id="6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系统支持多种非结构化文档自动入库：</w:t>
      </w:r>
    </w:p>
    <w:bookmarkEnd w:id="63"/>
    <w:bookmarkStart w:name="u3e5582f0" w:id="64"/>
    <w:p>
      <w:pPr>
        <w:numPr>
          <w:ilvl w:val="0"/>
          <w:numId w:val="3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PDF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规格书、技术规范书（主流）</w:t>
      </w:r>
    </w:p>
    <w:bookmarkEnd w:id="64"/>
    <w:bookmarkStart w:name="uc84ea4e7" w:id="65"/>
    <w:p>
      <w:pPr>
        <w:numPr>
          <w:ilvl w:val="0"/>
          <w:numId w:val="4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Excel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参数表、技术数据表</w:t>
      </w:r>
    </w:p>
    <w:bookmarkEnd w:id="65"/>
    <w:bookmarkStart w:name="ua2e187b4" w:id="66"/>
    <w:p>
      <w:pPr>
        <w:numPr>
          <w:ilvl w:val="0"/>
          <w:numId w:val="4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Word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技术规范、附件说明</w:t>
      </w:r>
    </w:p>
    <w:bookmarkEnd w:id="66"/>
    <w:bookmarkStart w:name="u9cdbc2b0" w:id="67"/>
    <w:p>
      <w:pPr>
        <w:numPr>
          <w:ilvl w:val="0"/>
          <w:numId w:val="4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邮件原文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客户询价邮件正文</w:t>
      </w:r>
    </w:p>
    <w:bookmarkEnd w:id="67"/>
    <w:bookmarkStart w:name="u52feebfd" w:id="6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所有上传文件自动入库并成为后续 AI 解析的原始材料来源，每个解析字段都能一键溯源回原文片段。</w:t>
      </w:r>
    </w:p>
    <w:bookmarkEnd w:id="68"/>
    <w:bookmarkStart w:name="Ji7H2" w:id="69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Q11. AI 解析引擎能识别哪些参数？准确率如何？</w:t>
      </w:r>
    </w:p>
    <w:bookmarkEnd w:id="69"/>
    <w:bookmarkStart w:name="u138b8f9f" w:id="7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AI 解析引擎可识别二十四项关键阀门技术参数，覆盖非标阀门询价的全部核心维度：阀门类型、公称口径、压力等级、设计标准、结构形式、连接方式、阀体材质、球体材质、阀杆材质、阀座密封、工况介质、设计温度、驱动方式、执行机构品牌、泄漏等级、防火认证、对焊端标准、旁通配置、第三方检验要求、低温冲击试验、交货期、数量等。</w:t>
      </w:r>
    </w:p>
    <w:bookmarkEnd w:id="70"/>
    <w:bookmarkStart w:name="u45ed2373" w:id="7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实际业务中，传统方式需 1-2 小时提取参数，平台压缩到</w:t>
      </w:r>
      <w:r>
        <w:rPr>
          <w:rFonts w:ascii="宋体" w:hAnsi="Times New Roman" w:eastAsia="宋体"/>
          <w:b/>
          <w:i w:val="false"/>
          <w:color w:val="000000"/>
          <w:sz w:val="22"/>
        </w:rPr>
        <w:t>几十秒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。准确率体现为：高置信度字段无需人工干预，报价员精力聚焦在少数低置信度字段的复核。</w:t>
      </w:r>
    </w:p>
    <w:bookmarkEnd w:id="71"/>
    <w:bookmarkStart w:name="g4LX4" w:id="7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Q12. 什么是置信度评分？低置信度字段如何处理？</w:t>
      </w:r>
    </w:p>
    <w:bookmarkEnd w:id="72"/>
    <w:bookmarkStart w:name="u06c8d643" w:id="7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置信度评分是 AI 解析引擎对每个识别字段给出的 0 到 100 分可信度：</w:t>
      </w:r>
    </w:p>
    <w:bookmarkEnd w:id="73"/>
    <w:bookmarkStart w:name="u6e0f7b05" w:id="74"/>
    <w:p>
      <w:pPr>
        <w:numPr>
          <w:ilvl w:val="0"/>
          <w:numId w:val="4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高置信度（≥90）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字段自动填充，无需人工干预</w:t>
      </w:r>
    </w:p>
    <w:bookmarkEnd w:id="74"/>
    <w:bookmarkStart w:name="uc60bb0ff" w:id="75"/>
    <w:p>
      <w:pPr>
        <w:numPr>
          <w:ilvl w:val="0"/>
          <w:numId w:val="4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中置信度（60-89）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高亮提示，建议人工确认</w:t>
      </w:r>
    </w:p>
    <w:bookmarkEnd w:id="75"/>
    <w:bookmarkStart w:name="u17ef2260" w:id="76"/>
    <w:p>
      <w:pPr>
        <w:numPr>
          <w:ilvl w:val="0"/>
          <w:numId w:val="4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低置信度（&lt;60）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标红强制人工必填</w:t>
      </w:r>
    </w:p>
    <w:bookmarkEnd w:id="76"/>
    <w:bookmarkStart w:name="uaf585bd2" w:id="7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每个已填充字段均支持一键溯源——点击字段即可定位到原始文件中的来源。报价员不是在"相信 AI"，而是在"验证 AI"，每次判断都有据可查。</w:t>
      </w:r>
    </w:p>
    <w:bookmarkEnd w:id="77"/>
    <w:bookmarkStart w:name="mwXP2" w:id="7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Q13. 客户原始参数缺失或冲突时如何处理？</w:t>
      </w:r>
    </w:p>
    <w:bookmarkEnd w:id="78"/>
    <w:bookmarkStart w:name="uac9ca291" w:id="7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系统会自动生成标准化澄清问询清单：</w:t>
      </w:r>
    </w:p>
    <w:bookmarkEnd w:id="79"/>
    <w:bookmarkStart w:name="u65c2c2f7" w:id="80"/>
    <w:p>
      <w:pPr>
        <w:numPr>
          <w:ilvl w:val="0"/>
          <w:numId w:val="4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缺失字段（如泄漏等级未指定、防火认证未明确）— 自动列出需澄清的参数项</w:t>
      </w:r>
    </w:p>
    <w:bookmarkEnd w:id="80"/>
    <w:bookmarkStart w:name="ucc56a94c" w:id="81"/>
    <w:p>
      <w:pPr>
        <w:numPr>
          <w:ilvl w:val="0"/>
          <w:numId w:val="4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冲突字段（如材质与工况介质不一致）— 自动标红冲突点</w:t>
      </w:r>
    </w:p>
    <w:bookmarkEnd w:id="81"/>
    <w:bookmarkStart w:name="uc956721d" w:id="82"/>
    <w:p>
      <w:pPr>
        <w:numPr>
          <w:ilvl w:val="0"/>
          <w:numId w:val="4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风险分级 — 按阻断/高危/中危/低危四级分类标记</w:t>
      </w:r>
    </w:p>
    <w:bookmarkEnd w:id="82"/>
    <w:bookmarkStart w:name="u9e902774" w:id="8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清单发送客户逐项确认回复，回复内容自动回填至参数字段。某些关键参数缺失（如执行机构品牌未指定、压力等级矛盾）会被标记为</w:t>
      </w:r>
      <w:r>
        <w:rPr>
          <w:rFonts w:ascii="宋体" w:hAnsi="Times New Roman" w:eastAsia="宋体"/>
          <w:b/>
          <w:i w:val="false"/>
          <w:color w:val="000000"/>
          <w:sz w:val="22"/>
        </w:rPr>
        <w:t>阻断级风险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，未解决前不能进入下一阶段。</w:t>
      </w:r>
    </w:p>
    <w:bookmarkEnd w:id="83"/>
    <w:bookmarkStart w:name="HC8Nu" w:id="8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Q14. 历史方案库的作用是什么？如何检索？</w:t>
      </w:r>
    </w:p>
    <w:bookmarkEnd w:id="84"/>
    <w:bookmarkStart w:name="ub6bf2471" w:id="8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历史方案库是成功签单后归档的"黄金资产"，包含完整的参数规格、3D 模型、BOM、工艺路线、成本构成和最终报价。</w:t>
      </w:r>
    </w:p>
    <w:bookmarkEnd w:id="85"/>
    <w:bookmarkStart w:name="ub3b18cf4" w:id="8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检索方式：</w:t>
      </w:r>
    </w:p>
    <w:bookmarkEnd w:id="86"/>
    <w:bookmarkStart w:name="uec3bf14d" w:id="87"/>
    <w:p>
      <w:pPr>
        <w:numPr>
          <w:ilvl w:val="0"/>
          <w:numId w:val="4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多维度语义匹配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：按公称口径、压力等级、设计标准、阀体材质、球体材质、工况介质等多维度自动匹配</w:t>
      </w:r>
    </w:p>
    <w:bookmarkEnd w:id="87"/>
    <w:bookmarkStart w:name="ufd1e7255" w:id="88"/>
    <w:p>
      <w:pPr>
        <w:numPr>
          <w:ilvl w:val="0"/>
          <w:numId w:val="5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相似度评分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：每个候选方案展示相似度百分比，并详细列出与当前询价的差异点对比</w:t>
      </w:r>
    </w:p>
    <w:bookmarkEnd w:id="88"/>
    <w:bookmarkStart w:name="u40471147" w:id="89"/>
    <w:p>
      <w:pPr>
        <w:numPr>
          <w:ilvl w:val="0"/>
          <w:numId w:val="5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关键词搜索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：支持关键词自由搜索历史项目</w:t>
      </w:r>
    </w:p>
    <w:bookmarkEnd w:id="89"/>
    <w:bookmarkStart w:name="u66e79ab9" w:id="9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历史项目的成交价、净重量、工艺路线一目了然，报价员无需翻聊天记录和共享文件夹。</w:t>
      </w:r>
    </w:p>
    <w:bookmarkEnd w:id="90"/>
    <w:bookmarkStart w:name="RNMQs" w:id="91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Q15. 如何选择最合适的历史方案？</w:t>
      </w:r>
    </w:p>
    <w:bookmarkEnd w:id="91"/>
    <w:bookmarkStart w:name="ua606ec5c" w:id="9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选择历史方案时建议关注以下维度：</w:t>
      </w:r>
    </w:p>
    <w:bookmarkEnd w:id="92"/>
    <w:bookmarkStart w:name="u9c0cc1a8" w:id="93"/>
    <w:p>
      <w:pPr>
        <w:numPr>
          <w:ilvl w:val="0"/>
          <w:numId w:val="5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相似度评分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：优先选择相似度高的方案（如 ≥80%），可大幅减少改型工作量</w:t>
      </w:r>
    </w:p>
    <w:bookmarkEnd w:id="93"/>
    <w:bookmarkStart w:name="u21f3a1dc" w:id="94"/>
    <w:p>
      <w:pPr>
        <w:numPr>
          <w:ilvl w:val="0"/>
          <w:numId w:val="5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差异点对比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：仔细查看历史项目与当前询价的参数差异，评估改型可行性</w:t>
      </w:r>
    </w:p>
    <w:bookmarkEnd w:id="94"/>
    <w:bookmarkStart w:name="u1ee59399" w:id="95"/>
    <w:p>
      <w:pPr>
        <w:numPr>
          <w:ilvl w:val="0"/>
          <w:numId w:val="5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历史成交价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：作为当前报价的参考基准</w:t>
      </w:r>
    </w:p>
    <w:bookmarkEnd w:id="95"/>
    <w:bookmarkStart w:name="uab680899" w:id="96"/>
    <w:p>
      <w:pPr>
        <w:numPr>
          <w:ilvl w:val="0"/>
          <w:numId w:val="5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净重量与工艺路线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：用于成本联动核算</w:t>
      </w:r>
    </w:p>
    <w:bookmarkEnd w:id="96"/>
    <w:bookmarkStart w:name="u1ba3bfb1" w:id="97"/>
    <w:p>
      <w:pPr>
        <w:numPr>
          <w:ilvl w:val="0"/>
          <w:numId w:val="5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差异参数可控性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：差异参数越少、越小，改型风险越低</w:t>
      </w:r>
    </w:p>
    <w:bookmarkEnd w:id="97"/>
    <w:bookmarkStart w:name="ueae7de47" w:id="9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选定方案后，差异参数自动带入后续 3D 模型改型流程，</w:t>
      </w:r>
      <w:r>
        <w:rPr>
          <w:rFonts w:ascii="宋体" w:hAnsi="Times New Roman" w:eastAsia="宋体"/>
          <w:b/>
          <w:i w:val="false"/>
          <w:color w:val="000000"/>
          <w:sz w:val="22"/>
        </w:rPr>
        <w:t>历史模型成为新报价的参数化起点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98"/>
    <w:bookmarkStart w:name="Z3DYC" w:id="99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Q16. 模型库与历史方案库有什么区别？</w:t>
      </w:r>
    </w:p>
    <w:bookmarkEnd w:id="99"/>
    <w:bookmarkStart w:name="u060fb448" w:id="10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两者关联但定位不同：</w:t>
      </w:r>
    </w:p>
    <w:bookmarkEnd w:id="100"/>
    <w:bookmarkStart w:name="u6e466756" w:id="101"/>
    <w:p>
      <w:pPr>
        <w:numPr>
          <w:ilvl w:val="0"/>
          <w:numId w:val="5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历史方案库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：管理成功签单的项目，包含完整业务信息（参数、报价、客户、成交价），用于业务复用。</w:t>
      </w:r>
    </w:p>
    <w:bookmarkEnd w:id="101"/>
    <w:bookmarkStart w:name="ue24a8aa3" w:id="102"/>
    <w:p>
      <w:pPr>
        <w:numPr>
          <w:ilvl w:val="0"/>
          <w:numId w:val="5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模型库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：管理所有历史 3D 模型文件，按产品类型、口径范围、压力等级等维度检索，可预览缩略图、查看关键参数、一键复用为新项目的参数化起点。</w:t>
      </w:r>
    </w:p>
    <w:bookmarkEnd w:id="102"/>
    <w:bookmarkStart w:name="u9f84766d" w:id="10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简单理解：历史方案库是"项目维度"，模型库是"模型文件维度"。一个历史方案对应一个或多个模型文件。</w:t>
      </w:r>
    </w:p>
    <w:bookmarkEnd w:id="103"/>
    <w:bookmarkStart w:name="zoJSf" w:id="10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Q17. 平台的 3D 设计与传统三维设计软件有什么区别？</w:t>
      </w:r>
    </w:p>
    <w:bookmarkEnd w:id="104"/>
    <w:bookmarkStart w:name="u2c5224dd" w:id="10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核心区别在于"由数据驱动"而非"由人绘制"：</w:t>
      </w:r>
    </w:p>
    <w:bookmarkEnd w:id="105"/>
    <w:bookmarkStart w:name="u4109e5e4" w:id="106"/>
    <w:p>
      <w:pPr>
        <w:numPr>
          <w:ilvl w:val="0"/>
          <w:numId w:val="5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输入差异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：传统三维软件需工程师从零建模；平台只需选定历史方案+确认改型任务清单。</w:t>
      </w:r>
    </w:p>
    <w:bookmarkEnd w:id="106"/>
    <w:bookmarkStart w:name="u9d11d16d" w:id="107"/>
    <w:p>
      <w:pPr>
        <w:numPr>
          <w:ilvl w:val="0"/>
          <w:numId w:val="6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生成方式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：传统软件手工建模；平台 </w:t>
      </w:r>
      <w:r>
        <w:rPr>
          <w:rFonts w:ascii="宋体" w:hAnsi="Times New Roman" w:eastAsia="宋体"/>
          <w:b/>
          <w:i w:val="false"/>
          <w:color w:val="000000"/>
          <w:sz w:val="22"/>
        </w:rPr>
        <w:t>16 步自动生成流程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（读取参数→加载历史装配→改型→重建→校核→出 BOM）。</w:t>
      </w:r>
    </w:p>
    <w:bookmarkEnd w:id="107"/>
    <w:bookmarkStart w:name="ueb04402d" w:id="108"/>
    <w:p>
      <w:pPr>
        <w:numPr>
          <w:ilvl w:val="0"/>
          <w:numId w:val="6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校核能力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：传统软件靠工程师经验目测；平台自动执行 10 项工程校核（装配干涉、制造可行性、运输超限）。</w:t>
      </w:r>
    </w:p>
    <w:bookmarkEnd w:id="108"/>
    <w:bookmarkStart w:name="ufaadc9e7" w:id="109"/>
    <w:p>
      <w:pPr>
        <w:numPr>
          <w:ilvl w:val="0"/>
          <w:numId w:val="6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目标定位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：传统软件面向详细工程设计；平台生成的是报价阶段</w:t>
      </w:r>
      <w:r>
        <w:rPr>
          <w:rFonts w:ascii="宋体" w:hAnsi="Times New Roman" w:eastAsia="宋体"/>
          <w:b/>
          <w:i w:val="false"/>
          <w:color w:val="000000"/>
          <w:sz w:val="22"/>
        </w:rPr>
        <w:t>参数化驱动的三维小样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，用于报价决策。</w:t>
      </w:r>
    </w:p>
    <w:bookmarkEnd w:id="109"/>
    <w:bookmarkStart w:name="CJrRD" w:id="11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Q18. 3D 模型生成的完整流程包含哪些步骤？</w:t>
      </w:r>
    </w:p>
    <w:bookmarkEnd w:id="110"/>
    <w:bookmarkStart w:name="uec0fd598" w:id="1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改型任务确认后，系统启动</w:t>
      </w:r>
      <w:r>
        <w:rPr>
          <w:rFonts w:ascii="宋体" w:hAnsi="Times New Roman" w:eastAsia="宋体"/>
          <w:b/>
          <w:i w:val="false"/>
          <w:color w:val="000000"/>
          <w:sz w:val="22"/>
        </w:rPr>
        <w:t>十六步自动生成流程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，每步状态实时可视化追踪：</w:t>
      </w:r>
    </w:p>
    <w:bookmarkEnd w:id="111"/>
    <w:bookmarkStart w:name="u1fb31c89" w:id="112"/>
    <w:p>
      <w:pPr>
        <w:numPr>
          <w:ilvl w:val="0"/>
          <w:numId w:val="6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读取客户需求参数</w:t>
      </w:r>
    </w:p>
    <w:bookmarkEnd w:id="112"/>
    <w:bookmarkStart w:name="u118d81ef" w:id="113"/>
    <w:p>
      <w:pPr>
        <w:numPr>
          <w:ilvl w:val="0"/>
          <w:numId w:val="6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加载历史装配模型</w:t>
      </w:r>
    </w:p>
    <w:bookmarkEnd w:id="113"/>
    <w:bookmarkStart w:name="u881207b9" w:id="114"/>
    <w:p>
      <w:pPr>
        <w:numPr>
          <w:ilvl w:val="0"/>
          <w:numId w:val="6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复制模型并创建新版本</w:t>
      </w:r>
    </w:p>
    <w:bookmarkEnd w:id="114"/>
    <w:bookmarkStart w:name="u9d2ceaf2" w:id="115"/>
    <w:p>
      <w:pPr>
        <w:numPr>
          <w:ilvl w:val="0"/>
          <w:numId w:val="6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替换阀体参数</w:t>
      </w:r>
    </w:p>
    <w:bookmarkEnd w:id="115"/>
    <w:bookmarkStart w:name="u90371d83" w:id="116"/>
    <w:p>
      <w:pPr>
        <w:numPr>
          <w:ilvl w:val="0"/>
          <w:numId w:val="6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调整主要尺寸</w:t>
      </w:r>
    </w:p>
    <w:bookmarkEnd w:id="116"/>
    <w:bookmarkStart w:name="uc172603b" w:id="117"/>
    <w:p>
      <w:pPr>
        <w:numPr>
          <w:ilvl w:val="0"/>
          <w:numId w:val="6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替换执行机构组件</w:t>
      </w:r>
    </w:p>
    <w:bookmarkEnd w:id="117"/>
    <w:bookmarkStart w:name="ue4b8f057" w:id="118"/>
    <w:p>
      <w:pPr>
        <w:numPr>
          <w:ilvl w:val="0"/>
          <w:numId w:val="6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增加旁通组件（如需要）</w:t>
      </w:r>
    </w:p>
    <w:bookmarkEnd w:id="118"/>
    <w:bookmarkStart w:name="u921c0e9e" w:id="119"/>
    <w:p>
      <w:pPr>
        <w:numPr>
          <w:ilvl w:val="0"/>
          <w:numId w:val="7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更新装配约束</w:t>
      </w:r>
    </w:p>
    <w:bookmarkEnd w:id="119"/>
    <w:bookmarkStart w:name="u2b500bf3" w:id="120"/>
    <w:p>
      <w:pPr>
        <w:numPr>
          <w:ilvl w:val="0"/>
          <w:numId w:val="7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重建完整模型</w:t>
      </w:r>
    </w:p>
    <w:bookmarkEnd w:id="120"/>
    <w:bookmarkStart w:name="u7bfd07cf" w:id="121"/>
    <w:p>
      <w:pPr>
        <w:numPr>
          <w:ilvl w:val="0"/>
          <w:numId w:val="7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检查组件干涉</w:t>
      </w:r>
    </w:p>
    <w:bookmarkEnd w:id="121"/>
    <w:bookmarkStart w:name="u44b701f4" w:id="122"/>
    <w:p>
      <w:pPr>
        <w:numPr>
          <w:ilvl w:val="0"/>
          <w:numId w:val="7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计算模型体积</w:t>
      </w:r>
    </w:p>
    <w:bookmarkEnd w:id="122"/>
    <w:bookmarkStart w:name="u70acb04e" w:id="123"/>
    <w:p>
      <w:pPr>
        <w:numPr>
          <w:ilvl w:val="0"/>
          <w:numId w:val="7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计算材料重量</w:t>
      </w:r>
    </w:p>
    <w:bookmarkEnd w:id="123"/>
    <w:bookmarkStart w:name="ud205cc2c" w:id="124"/>
    <w:p>
      <w:pPr>
        <w:numPr>
          <w:ilvl w:val="0"/>
          <w:numId w:val="7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生成初步 BOM</w:t>
      </w:r>
    </w:p>
    <w:bookmarkEnd w:id="124"/>
    <w:bookmarkStart w:name="ud2acefa8" w:id="125"/>
    <w:p>
      <w:pPr>
        <w:numPr>
          <w:ilvl w:val="0"/>
          <w:numId w:val="7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生成二维视图</w:t>
      </w:r>
    </w:p>
    <w:bookmarkEnd w:id="125"/>
    <w:bookmarkStart w:name="u29b87bec" w:id="126"/>
    <w:p>
      <w:pPr>
        <w:numPr>
          <w:ilvl w:val="0"/>
          <w:numId w:val="7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执行参数一致性检查</w:t>
      </w:r>
    </w:p>
    <w:bookmarkEnd w:id="126"/>
    <w:bookmarkStart w:name="uba44b22a" w:id="127"/>
    <w:p>
      <w:pPr>
        <w:numPr>
          <w:ilvl w:val="0"/>
          <w:numId w:val="7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模型生成完成</w:t>
      </w:r>
    </w:p>
    <w:bookmarkEnd w:id="127"/>
    <w:bookmarkStart w:name="VptTy" w:id="12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Q19. 3D 模型工作台能执行哪些检查？</w:t>
      </w:r>
    </w:p>
    <w:bookmarkEnd w:id="128"/>
    <w:bookmarkStart w:name="udb9ba475" w:id="1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3D 工作台装配结构树从阀门总成向下展开到 </w:t>
      </w:r>
      <w:r>
        <w:rPr>
          <w:rFonts w:ascii="宋体" w:hAnsi="Times New Roman" w:eastAsia="宋体"/>
          <w:b/>
          <w:i w:val="false"/>
          <w:color w:val="000000"/>
          <w:sz w:val="22"/>
        </w:rPr>
        <w:t>10 个子装配体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：阀体总成（左中右三段）、球体总成、阀座总成、驱动总成、旁通总成、排污组件、放空组件、支撑底座、吊装组件、紧固件。</w:t>
      </w:r>
    </w:p>
    <w:bookmarkEnd w:id="129"/>
    <w:bookmarkStart w:name="ue84dbdc2" w:id="1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系统自动执行</w:t>
      </w:r>
      <w:r>
        <w:rPr>
          <w:rFonts w:ascii="宋体" w:hAnsi="Times New Roman" w:eastAsia="宋体"/>
          <w:b/>
          <w:i w:val="false"/>
          <w:color w:val="000000"/>
          <w:sz w:val="22"/>
        </w:rPr>
        <w:t>十项检查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</w:t>
      </w:r>
    </w:p>
    <w:bookmarkEnd w:id="130"/>
    <w:bookmarkStart w:name="u0a14d7ae" w:id="131"/>
    <w:p>
      <w:pPr>
        <w:numPr>
          <w:ilvl w:val="0"/>
          <w:numId w:val="7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装配干涉类（5 项）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：执行机构与阀体间隙、阀杆孔配合、球体阀座间隙、旁通管路与支撑底座间距、维修拆卸空间</w:t>
      </w:r>
    </w:p>
    <w:bookmarkEnd w:id="131"/>
    <w:bookmarkStart w:name="ua457d1ce" w:id="132"/>
    <w:p>
      <w:pPr>
        <w:numPr>
          <w:ilvl w:val="0"/>
          <w:numId w:val="8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制造可行性类（3 项）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：最小壁厚、设备加工范围、试压能力</w:t>
      </w:r>
    </w:p>
    <w:bookmarkEnd w:id="132"/>
    <w:bookmarkStart w:name="u3b715a97" w:id="133"/>
    <w:p>
      <w:pPr>
        <w:numPr>
          <w:ilvl w:val="0"/>
          <w:numId w:val="8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运输检查类（2 项）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：总高是否超过公路运输限高</w:t>
      </w:r>
    </w:p>
    <w:bookmarkEnd w:id="133"/>
    <w:bookmarkStart w:name="u47064623" w:id="1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检查结果分</w:t>
      </w:r>
      <w:r>
        <w:rPr>
          <w:rFonts w:ascii="宋体" w:hAnsi="Times New Roman" w:eastAsia="宋体"/>
          <w:b/>
          <w:i w:val="false"/>
          <w:color w:val="000000"/>
          <w:sz w:val="22"/>
        </w:rPr>
        <w:t>通过 / 警告 / 致命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三级，点击任意零部件可在右侧属性面板查看和编辑尺寸参数。</w:t>
      </w:r>
    </w:p>
    <w:bookmarkEnd w:id="134"/>
    <w:bookmarkStart w:name="PoEia" w:id="135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Q20. 模型出现致命检查项时如何处理？</w:t>
      </w:r>
    </w:p>
    <w:bookmarkEnd w:id="135"/>
    <w:bookmarkStart w:name="ua7eeef47" w:id="1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致命项处理流程：</w:t>
      </w:r>
    </w:p>
    <w:bookmarkEnd w:id="136"/>
    <w:bookmarkStart w:name="u5b2c9513" w:id="137"/>
    <w:p>
      <w:pPr>
        <w:numPr>
          <w:ilvl w:val="0"/>
          <w:numId w:val="8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 3D 工作台查看致命项详情（位置、原因、影响）</w:t>
      </w:r>
    </w:p>
    <w:bookmarkEnd w:id="137"/>
    <w:bookmarkStart w:name="ub4a0089d" w:id="138"/>
    <w:p>
      <w:pPr>
        <w:numPr>
          <w:ilvl w:val="0"/>
          <w:numId w:val="8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在右侧属性面板直接编辑零部件尺寸参数</w:t>
      </w:r>
    </w:p>
    <w:bookmarkEnd w:id="138"/>
    <w:bookmarkStart w:name="u96f37225" w:id="139"/>
    <w:p>
      <w:pPr>
        <w:numPr>
          <w:ilvl w:val="0"/>
          <w:numId w:val="8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系统自动重新校核</w:t>
      </w:r>
    </w:p>
    <w:bookmarkEnd w:id="139"/>
    <w:bookmarkStart w:name="ua6c17da8" w:id="140"/>
    <w:p>
      <w:pPr>
        <w:numPr>
          <w:ilvl w:val="0"/>
          <w:numId w:val="8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如无法通过设计修改解决（如运输超限），需上报管理层决策（拆分运输/调整结构）</w:t>
      </w:r>
    </w:p>
    <w:bookmarkEnd w:id="140"/>
    <w:bookmarkStart w:name="u2a5fd0ad" w:id="141"/>
    <w:p>
      <w:pPr>
        <w:numPr>
          <w:ilvl w:val="0"/>
          <w:numId w:val="8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致命项未处理并强行推进会被记录强行推进理由和责任归属</w:t>
      </w:r>
    </w:p>
    <w:bookmarkEnd w:id="141"/>
    <w:bookmarkStart w:name="u2a38b92e" w:id="1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这一机制的价值在于：把那些过去要等到生产、甚至发货前才暴露的致命问题（尺寸超限、装配干涉）在</w:t>
      </w:r>
      <w:r>
        <w:rPr>
          <w:rFonts w:ascii="宋体" w:hAnsi="Times New Roman" w:eastAsia="宋体"/>
          <w:b/>
          <w:i w:val="false"/>
          <w:color w:val="000000"/>
          <w:sz w:val="22"/>
        </w:rPr>
        <w:t>报价阶段就提前发现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，从"描述性判断"升级到"验证性判断"。</w:t>
      </w:r>
    </w:p>
    <w:bookmarkEnd w:id="142"/>
    <w:bookmarkStart w:name="lDYhh" w:id="143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Q21. 工艺核算模块能提供哪些信息？</w:t>
      </w:r>
    </w:p>
    <w:bookmarkEnd w:id="143"/>
    <w:bookmarkStart w:name="u0ec33ee8" w:id="14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工艺核算模块将制造流程展开为</w:t>
      </w:r>
      <w:r>
        <w:rPr>
          <w:rFonts w:ascii="宋体" w:hAnsi="Times New Roman" w:eastAsia="宋体"/>
          <w:b/>
          <w:i w:val="false"/>
          <w:color w:val="000000"/>
          <w:sz w:val="22"/>
        </w:rPr>
        <w:t>十二道标准化工序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：毛坯采购 → 粗加工 → 热处理 → 焊接 → 堆焊 → 精加工 → 研磨 → 装配 → 压力试验 → 无损检测 → 涂装 → 最终包装。</w:t>
      </w:r>
    </w:p>
    <w:bookmarkEnd w:id="144"/>
    <w:bookmarkStart w:name="ueffc2a47" w:id="14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每道工序明确：</w:t>
      </w:r>
    </w:p>
    <w:bookmarkEnd w:id="145"/>
    <w:bookmarkStart w:name="uea3065c9" w:id="146"/>
    <w:p>
      <w:pPr>
        <w:numPr>
          <w:ilvl w:val="0"/>
          <w:numId w:val="8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所属车间、使用设备型号</w:t>
      </w:r>
    </w:p>
    <w:bookmarkEnd w:id="146"/>
    <w:bookmarkStart w:name="u93da5597" w:id="147"/>
    <w:p>
      <w:pPr>
        <w:numPr>
          <w:ilvl w:val="0"/>
          <w:numId w:val="8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工时定额、费率标准</w:t>
      </w:r>
    </w:p>
    <w:bookmarkEnd w:id="147"/>
    <w:bookmarkStart w:name="u0e762dbc" w:id="148"/>
    <w:p>
      <w:pPr>
        <w:numPr>
          <w:ilvl w:val="0"/>
          <w:numId w:val="8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自制或外协标识</w:t>
      </w:r>
    </w:p>
    <w:bookmarkEnd w:id="148"/>
    <w:bookmarkStart w:name="u4049b987" w:id="149"/>
    <w:p>
      <w:pPr>
        <w:numPr>
          <w:ilvl w:val="0"/>
          <w:numId w:val="9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外协供应商、预计交期（如锻件毛坯采购）</w:t>
      </w:r>
    </w:p>
    <w:bookmarkEnd w:id="149"/>
    <w:bookmarkStart w:name="u2ce17576" w:id="15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累计工时和制造费用自动汇总，总制造周期与外协采购周期叠加后生成预计交货期，与客户要求的交期自动对比并标注偏差风险。</w:t>
      </w:r>
    </w:p>
    <w:bookmarkEnd w:id="150"/>
    <w:bookmarkStart w:name="GHscn" w:id="151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Q22. 成本核算的十大科目分别是什么？</w:t>
      </w:r>
    </w:p>
    <w:bookmarkEnd w:id="151"/>
    <w:bookmarkStart w:name="u247b1b93" w:id="15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成本核算模块将全成本展开为</w:t>
      </w:r>
      <w:r>
        <w:rPr>
          <w:rFonts w:ascii="宋体" w:hAnsi="Times New Roman" w:eastAsia="宋体"/>
          <w:b/>
          <w:i w:val="false"/>
          <w:color w:val="000000"/>
          <w:sz w:val="22"/>
        </w:rPr>
        <w:t>十大科目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，每项标注明确的核算方式和数据来源：</w:t>
      </w:r>
    </w:p>
    <w:bookmarkEnd w:id="152"/>
    <w:bookmarkStart w:name="uf583a19c" w:id="153"/>
    <w:p>
      <w:pPr>
        <w:numPr>
          <w:ilvl w:val="0"/>
          <w:numId w:val="9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承压件材料（可拆解为阀体铸件、阀杆锻件的用料量和单价）</w:t>
      </w:r>
    </w:p>
    <w:bookmarkEnd w:id="153"/>
    <w:bookmarkStart w:name="u8d569f9c" w:id="154"/>
    <w:p>
      <w:pPr>
        <w:numPr>
          <w:ilvl w:val="0"/>
          <w:numId w:val="9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球体和阀杆</w:t>
      </w:r>
    </w:p>
    <w:bookmarkEnd w:id="154"/>
    <w:bookmarkStart w:name="u304e2582" w:id="155"/>
    <w:p>
      <w:pPr>
        <w:numPr>
          <w:ilvl w:val="0"/>
          <w:numId w:val="9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阀座密封</w:t>
      </w:r>
    </w:p>
    <w:bookmarkEnd w:id="155"/>
    <w:bookmarkStart w:name="uc41fccc3" w:id="156"/>
    <w:p>
      <w:pPr>
        <w:numPr>
          <w:ilvl w:val="0"/>
          <w:numId w:val="9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执行机构</w:t>
      </w:r>
    </w:p>
    <w:bookmarkEnd w:id="156"/>
    <w:bookmarkStart w:name="u9badcb7e" w:id="157"/>
    <w:p>
      <w:pPr>
        <w:numPr>
          <w:ilvl w:val="0"/>
          <w:numId w:val="9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紧固件和附件</w:t>
      </w:r>
    </w:p>
    <w:bookmarkEnd w:id="157"/>
    <w:bookmarkStart w:name="u02745a71" w:id="158"/>
    <w:p>
      <w:pPr>
        <w:numPr>
          <w:ilvl w:val="0"/>
          <w:numId w:val="9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机械加工</w:t>
      </w:r>
    </w:p>
    <w:bookmarkEnd w:id="158"/>
    <w:bookmarkStart w:name="uacb9288f" w:id="159"/>
    <w:p>
      <w:pPr>
        <w:numPr>
          <w:ilvl w:val="0"/>
          <w:numId w:val="9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堆焊和热处理</w:t>
      </w:r>
    </w:p>
    <w:bookmarkEnd w:id="159"/>
    <w:bookmarkStart w:name="u03fdfda2" w:id="160"/>
    <w:p>
      <w:pPr>
        <w:numPr>
          <w:ilvl w:val="0"/>
          <w:numId w:val="9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检验和认证</w:t>
      </w:r>
    </w:p>
    <w:bookmarkEnd w:id="160"/>
    <w:bookmarkStart w:name="u0dd3ded6" w:id="161"/>
    <w:p>
      <w:pPr>
        <w:numPr>
          <w:ilvl w:val="0"/>
          <w:numId w:val="9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装配和试压</w:t>
      </w:r>
    </w:p>
    <w:bookmarkEnd w:id="161"/>
    <w:bookmarkStart w:name="u95f40280" w:id="162"/>
    <w:p>
      <w:pPr>
        <w:numPr>
          <w:ilvl w:val="0"/>
          <w:numId w:val="10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包装和运输</w:t>
      </w:r>
    </w:p>
    <w:bookmarkEnd w:id="162"/>
    <w:bookmarkStart w:name="u7ad23ad9" w:id="16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数据来源包括 ERP 最新采购价、供应商当前报价、标准成本或历史采购价。成本不是"算"出来的，而是"联动"出来的。</w:t>
      </w:r>
    </w:p>
    <w:bookmarkEnd w:id="163"/>
    <w:bookmarkStart w:name="q9Y99" w:id="16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Q23. 毛利率低于红线时如何处理？</w:t>
      </w:r>
    </w:p>
    <w:bookmarkEnd w:id="164"/>
    <w:bookmarkStart w:name="u3330cf72" w:id="16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毛利率基于全成本和目标售价实时计算：</w:t>
      </w:r>
    </w:p>
    <w:bookmarkEnd w:id="165"/>
    <w:bookmarkStart w:name="u9151e09d" w:id="166"/>
    <w:p>
      <w:pPr>
        <w:numPr>
          <w:ilvl w:val="0"/>
          <w:numId w:val="10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高于毛利率红线 — 正常流转</w:t>
      </w:r>
    </w:p>
    <w:bookmarkEnd w:id="166"/>
    <w:bookmarkStart w:name="u2fabc889" w:id="167"/>
    <w:p>
      <w:pPr>
        <w:numPr>
          <w:ilvl w:val="0"/>
          <w:numId w:val="10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低于毛利率红线 — </w:t>
      </w:r>
      <w:r>
        <w:rPr>
          <w:rFonts w:ascii="宋体" w:hAnsi="Times New Roman" w:eastAsia="宋体"/>
          <w:b/>
          <w:i w:val="false"/>
          <w:color w:val="000000"/>
          <w:sz w:val="22"/>
        </w:rPr>
        <w:t>自动红色预警</w:t>
      </w:r>
    </w:p>
    <w:bookmarkEnd w:id="167"/>
    <w:bookmarkStart w:name="u58da00a7" w:id="168"/>
    <w:p>
      <w:pPr>
        <w:numPr>
          <w:ilvl w:val="0"/>
          <w:numId w:val="10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审批链自动</w:t>
      </w:r>
      <w:r>
        <w:rPr>
          <w:rFonts w:ascii="宋体" w:hAnsi="Times New Roman" w:eastAsia="宋体"/>
          <w:b/>
          <w:i w:val="false"/>
          <w:color w:val="000000"/>
          <w:sz w:val="22"/>
        </w:rPr>
        <w:t>追加销售总监会签节点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（低利润报价跨级拦截机制）</w:t>
      </w:r>
    </w:p>
    <w:bookmarkEnd w:id="168"/>
    <w:bookmarkStart w:name="u0d8a815d" w:id="16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应对措施：</w:t>
      </w:r>
    </w:p>
    <w:bookmarkEnd w:id="169"/>
    <w:bookmarkStart w:name="ucd8497ef" w:id="170"/>
    <w:p>
      <w:pPr>
        <w:numPr>
          <w:ilvl w:val="0"/>
          <w:numId w:val="10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复核成本科目是否有优化空间（如材料替代、工艺简化）</w:t>
      </w:r>
    </w:p>
    <w:bookmarkEnd w:id="170"/>
    <w:bookmarkStart w:name="u5fdeb042" w:id="171"/>
    <w:p>
      <w:pPr>
        <w:numPr>
          <w:ilvl w:val="0"/>
          <w:numId w:val="10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复核供应商报价是否最新（ERP 联动价格是否准确）</w:t>
      </w:r>
    </w:p>
    <w:bookmarkEnd w:id="171"/>
    <w:bookmarkStart w:name="u63b8023d" w:id="172"/>
    <w:p>
      <w:pPr>
        <w:numPr>
          <w:ilvl w:val="0"/>
          <w:numId w:val="10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如确需低价抢单，由销售总监评估后特批签发</w:t>
      </w:r>
    </w:p>
    <w:bookmarkEnd w:id="172"/>
    <w:bookmarkStart w:name="ufa0a2cb2" w:id="17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所有特批均留痕可追溯。</w:t>
      </w:r>
    </w:p>
    <w:bookmarkEnd w:id="173"/>
    <w:bookmarkStart w:name="AkMdL" w:id="17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Q24. 平台能生成几种报价方案？各有什么特点？</w:t>
      </w:r>
    </w:p>
    <w:bookmarkEnd w:id="174"/>
    <w:bookmarkStart w:name="uf0b8b322" w:id="17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平台基于全成本和目标毛利率，</w:t>
      </w:r>
      <w:r>
        <w:rPr>
          <w:rFonts w:ascii="宋体" w:hAnsi="Times New Roman" w:eastAsia="宋体"/>
          <w:b/>
          <w:i w:val="false"/>
          <w:color w:val="000000"/>
          <w:sz w:val="22"/>
        </w:rPr>
        <w:t>并行生成三套报价方案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</w:t>
      </w:r>
    </w:p>
    <w:bookmarkEnd w:id="175"/>
    <w:bookmarkStart w:name="u6acd1c5d" w:id="176"/>
    <w:p>
      <w:pPr>
        <w:numPr>
          <w:ilvl w:val="0"/>
          <w:numId w:val="10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保守方案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较高毛利率、较高中标概率预估，适用于利润优先策略</w:t>
      </w:r>
    </w:p>
    <w:bookmarkEnd w:id="176"/>
    <w:bookmarkStart w:name="ua6a7cb20" w:id="177"/>
    <w:p>
      <w:pPr>
        <w:numPr>
          <w:ilvl w:val="0"/>
          <w:numId w:val="10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推荐方案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居于保守与竞争之间，综合平衡利润和中标率</w:t>
      </w:r>
    </w:p>
    <w:bookmarkEnd w:id="177"/>
    <w:bookmarkStart w:name="u091d41cb" w:id="178"/>
    <w:p>
      <w:pPr>
        <w:numPr>
          <w:ilvl w:val="0"/>
          <w:numId w:val="10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竞争方案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较低毛利率、较低中标概率预估，适用于抢占市场份额策略</w:t>
      </w:r>
    </w:p>
    <w:bookmarkEnd w:id="178"/>
    <w:bookmarkStart w:name="u7b883e4b" w:id="17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每套方案展示单台售价、项目总价、毛利率和预估中标概率，同步支持人民币和美元双币种显示，汇率可配置。报价员可在三套方案中任选提交审批，也可手动调整售价后生成自定义方案。</w:t>
      </w:r>
    </w:p>
    <w:bookmarkEnd w:id="179"/>
    <w:bookmarkStart w:name="th4V0" w:id="180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Q25. 报价审批流程包含哪几级？每级的审核重点是什么？</w:t>
      </w:r>
    </w:p>
    <w:bookmarkEnd w:id="180"/>
    <w:bookmarkStart w:name="u4fd230ed" w:id="18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审批链采用</w:t>
      </w:r>
      <w:r>
        <w:rPr>
          <w:rFonts w:ascii="宋体" w:hAnsi="Times New Roman" w:eastAsia="宋体"/>
          <w:b/>
          <w:i w:val="false"/>
          <w:color w:val="000000"/>
          <w:sz w:val="22"/>
        </w:rPr>
        <w:t>五级流转机制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，审批状态以可视化流转图实时展示：</w:t>
      </w:r>
    </w:p>
    <w:bookmarkEnd w:id="181"/>
    <w:bookmarkStart w:name="uf3ede380" w:id="182"/>
    <w:p>
      <w:pPr>
        <w:numPr>
          <w:ilvl w:val="0"/>
          <w:numId w:val="11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报价员提交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选择报价方案正式提交审批</w:t>
      </w:r>
    </w:p>
    <w:bookmarkEnd w:id="182"/>
    <w:bookmarkStart w:name="u68e450be" w:id="183"/>
    <w:p>
      <w:pPr>
        <w:numPr>
          <w:ilvl w:val="0"/>
          <w:numId w:val="11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技术工程师审核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确认 3D 模型校核通过且 BOM 完整</w:t>
      </w:r>
    </w:p>
    <w:bookmarkEnd w:id="183"/>
    <w:bookmarkStart w:name="ue160d5d9" w:id="184"/>
    <w:p>
      <w:pPr>
        <w:numPr>
          <w:ilvl w:val="0"/>
          <w:numId w:val="11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生产负责���审核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确认工艺路线可行且交期可满足</w:t>
      </w:r>
    </w:p>
    <w:bookmarkEnd w:id="184"/>
    <w:bookmarkStart w:name="u63a14224" w:id="185"/>
    <w:p>
      <w:pPr>
        <w:numPr>
          <w:ilvl w:val="0"/>
          <w:numId w:val="11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财务负责人审核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确认成本核算准确且毛利率合理</w:t>
      </w:r>
    </w:p>
    <w:bookmarkEnd w:id="185"/>
    <w:bookmarkStart w:name="u48c4dcb0" w:id="186"/>
    <w:p>
      <w:pPr>
        <w:numPr>
          <w:ilvl w:val="0"/>
          <w:numId w:val="11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管理层终审签发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— 最终决策签发</w:t>
      </w:r>
    </w:p>
    <w:bookmarkEnd w:id="186"/>
    <w:bookmarkStart w:name="ufe83f7ab" w:id="18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每级审批可选择通过或退回，退回时需填写退回理由。低利润报价自动追加销售总监会签节点。每个节点的审批人和审批时间完整记录——签发主管签的是</w:t>
      </w:r>
      <w:r>
        <w:rPr>
          <w:rFonts w:ascii="宋体" w:hAnsi="Times New Roman" w:eastAsia="宋体"/>
          <w:b/>
          <w:i w:val="false"/>
          <w:color w:val="000000"/>
          <w:sz w:val="22"/>
        </w:rPr>
        <w:t>附带全链路决策依据的报价卷宗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187"/>
    <w:bookmarkStart w:name="u83b3f9a3" w:id="188"/>
    <w:bookmarkEnd w:id="188"/>
    <w:bookmarkStart w:name="uec543e13" w:id="189"/>
    <w:bookmarkEnd w:id="18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9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10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11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2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1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0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0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32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33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34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35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36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37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38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3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0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6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47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48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4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0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2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53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54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55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56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5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0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3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64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65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66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67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68">
    <w:multiLevelType w:val="multilevel"/>
    <w:lvl w:ilvl="0">
      <w:start w:val="6"/>
      <w:numFmt w:val="decimal"/>
      <w:lvlText w:val="%1."/>
      <w:lvlJc w:val="left"/>
      <w:pPr>
        <w:ind w:left="960" w:hanging="360"/>
      </w:pPr>
    </w:lvl>
  </w:abstractNum>
  <w:abstractNum w:abstractNumId="69">
    <w:multiLevelType w:val="multilevel"/>
    <w:lvl w:ilvl="0">
      <w:start w:val="7"/>
      <w:numFmt w:val="decimal"/>
      <w:lvlText w:val="%1."/>
      <w:lvlJc w:val="left"/>
      <w:pPr>
        <w:ind w:left="960" w:hanging="360"/>
      </w:pPr>
    </w:lvl>
  </w:abstractNum>
  <w:abstractNum w:abstractNumId="70">
    <w:multiLevelType w:val="multilevel"/>
    <w:lvl w:ilvl="0">
      <w:start w:val="8"/>
      <w:numFmt w:val="decimal"/>
      <w:lvlText w:val="%1."/>
      <w:lvlJc w:val="left"/>
      <w:pPr>
        <w:ind w:left="960" w:hanging="360"/>
      </w:pPr>
    </w:lvl>
  </w:abstractNum>
  <w:abstractNum w:abstractNumId="71">
    <w:multiLevelType w:val="multilevel"/>
    <w:lvl w:ilvl="0">
      <w:start w:val="9"/>
      <w:numFmt w:val="decimal"/>
      <w:lvlText w:val="%1."/>
      <w:lvlJc w:val="left"/>
      <w:pPr>
        <w:ind w:left="960" w:hanging="360"/>
      </w:pPr>
    </w:lvl>
  </w:abstractNum>
  <w:abstractNum w:abstractNumId="72">
    <w:multiLevelType w:val="multilevel"/>
    <w:lvl w:ilvl="0">
      <w:start w:val="10"/>
      <w:numFmt w:val="decimal"/>
      <w:lvlText w:val="%1."/>
      <w:lvlJc w:val="left"/>
      <w:pPr>
        <w:ind w:left="960" w:hanging="360"/>
      </w:pPr>
    </w:lvl>
  </w:abstractNum>
  <w:abstractNum w:abstractNumId="73">
    <w:multiLevelType w:val="multilevel"/>
    <w:lvl w:ilvl="0">
      <w:start w:val="11"/>
      <w:numFmt w:val="decimal"/>
      <w:lvlText w:val="%1."/>
      <w:lvlJc w:val="left"/>
      <w:pPr>
        <w:ind w:left="960" w:hanging="360"/>
      </w:pPr>
    </w:lvl>
  </w:abstractNum>
  <w:abstractNum w:abstractNumId="74">
    <w:multiLevelType w:val="multilevel"/>
    <w:lvl w:ilvl="0">
      <w:start w:val="12"/>
      <w:numFmt w:val="decimal"/>
      <w:lvlText w:val="%1."/>
      <w:lvlJc w:val="left"/>
      <w:pPr>
        <w:ind w:left="960" w:hanging="360"/>
      </w:pPr>
    </w:lvl>
  </w:abstractNum>
  <w:abstractNum w:abstractNumId="75">
    <w:multiLevelType w:val="multilevel"/>
    <w:lvl w:ilvl="0">
      <w:start w:val="13"/>
      <w:numFmt w:val="decimal"/>
      <w:lvlText w:val="%1."/>
      <w:lvlJc w:val="left"/>
      <w:pPr>
        <w:ind w:left="960" w:hanging="360"/>
      </w:pPr>
    </w:lvl>
  </w:abstractNum>
  <w:abstractNum w:abstractNumId="76">
    <w:multiLevelType w:val="multilevel"/>
    <w:lvl w:ilvl="0">
      <w:start w:val="14"/>
      <w:numFmt w:val="decimal"/>
      <w:lvlText w:val="%1."/>
      <w:lvlJc w:val="left"/>
      <w:pPr>
        <w:ind w:left="960" w:hanging="360"/>
      </w:pPr>
    </w:lvl>
  </w:abstractNum>
  <w:abstractNum w:abstractNumId="77">
    <w:multiLevelType w:val="multilevel"/>
    <w:lvl w:ilvl="0">
      <w:start w:val="15"/>
      <w:numFmt w:val="decimal"/>
      <w:lvlText w:val="%1."/>
      <w:lvlJc w:val="left"/>
      <w:pPr>
        <w:ind w:left="960" w:hanging="360"/>
      </w:pPr>
    </w:lvl>
  </w:abstractNum>
  <w:abstractNum w:abstractNumId="78">
    <w:multiLevelType w:val="multilevel"/>
    <w:lvl w:ilvl="0">
      <w:start w:val="16"/>
      <w:numFmt w:val="decimal"/>
      <w:lvlText w:val="%1."/>
      <w:lvlJc w:val="left"/>
      <w:pPr>
        <w:ind w:left="960" w:hanging="360"/>
      </w:pPr>
    </w:lvl>
  </w:abstractNum>
  <w:abstractNum w:abstractNumId="7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0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2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83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84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85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86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8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90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9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92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93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94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95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96">
    <w:multiLevelType w:val="multilevel"/>
    <w:lvl w:ilvl="0">
      <w:start w:val="6"/>
      <w:numFmt w:val="decimal"/>
      <w:lvlText w:val="%1."/>
      <w:lvlJc w:val="left"/>
      <w:pPr>
        <w:ind w:left="960" w:hanging="360"/>
      </w:pPr>
    </w:lvl>
  </w:abstractNum>
  <w:abstractNum w:abstractNumId="97">
    <w:multiLevelType w:val="multilevel"/>
    <w:lvl w:ilvl="0">
      <w:start w:val="7"/>
      <w:numFmt w:val="decimal"/>
      <w:lvlText w:val="%1."/>
      <w:lvlJc w:val="left"/>
      <w:pPr>
        <w:ind w:left="960" w:hanging="360"/>
      </w:pPr>
    </w:lvl>
  </w:abstractNum>
  <w:abstractNum w:abstractNumId="98">
    <w:multiLevelType w:val="multilevel"/>
    <w:lvl w:ilvl="0">
      <w:start w:val="8"/>
      <w:numFmt w:val="decimal"/>
      <w:lvlText w:val="%1."/>
      <w:lvlJc w:val="left"/>
      <w:pPr>
        <w:ind w:left="960" w:hanging="360"/>
      </w:pPr>
    </w:lvl>
  </w:abstractNum>
  <w:abstractNum w:abstractNumId="99">
    <w:multiLevelType w:val="multilevel"/>
    <w:lvl w:ilvl="0">
      <w:start w:val="9"/>
      <w:numFmt w:val="decimal"/>
      <w:lvlText w:val="%1."/>
      <w:lvlJc w:val="left"/>
      <w:pPr>
        <w:ind w:left="960" w:hanging="360"/>
      </w:pPr>
    </w:lvl>
  </w:abstractNum>
  <w:abstractNum w:abstractNumId="100">
    <w:multiLevelType w:val="multilevel"/>
    <w:lvl w:ilvl="0">
      <w:start w:val="10"/>
      <w:numFmt w:val="decimal"/>
      <w:lvlText w:val="%1."/>
      <w:lvlJc w:val="left"/>
      <w:pPr>
        <w:ind w:left="960" w:hanging="360"/>
      </w:pPr>
    </w:lvl>
  </w:abstractNum>
  <w:abstractNum w:abstractNumId="10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0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0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04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105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106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0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0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0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10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111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112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13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114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numbering.xml" Type="http://schemas.openxmlformats.org/officeDocument/2006/relationships/numbering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