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vnd.openxmlformats-officedocument.wordprocessingml.document.main+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image/png" PartName="/word/media/document_image_rId4.png"/>
  <Override ContentType="image/png" PartName="/word/media/document_image_rId5.png"/>
  <Override ContentType="image/png" PartName="/word/media/document_image_rId6.png"/>
  <Override ContentType="image/png" PartName="/word/media/document_image_rId7.png"/>
  <Override ContentType="image/png" PartName="/word/media/document_image_rId9.png"/>
  <Override ContentType="image/png" PartName="/word/media/document_image_rId11.png"/>
  <Override ContentType="image/png" PartName="/word/media/document_image_rId12.png"/>
  <Override ContentType="image/png" PartName="/word/media/document_image_rId13.png"/>
  <Override ContentType="image/png" PartName="/word/media/document_image_rId14.png"/>
  <Override ContentType="image/png" PartName="/word/media/document_image_rId15.png"/>
  <Override ContentType="image/png" PartName="/word/media/document_image_rId16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!-- Created by docx4j 6.1.2 (Apache licensed) using REFERENCE JAXB in Oracle Java 1.8.0_131 on Linux -->
    <w:p>
      <w:pPr>
        <w:pStyle w:val="Heading1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【行业动态】做运营三年，我终于把“收集素材”这个活儿外包出去了</w:t>
      </w:r>
    </w:p>
    <w:p>
      <w:pPr>
        <w:spacing w:after="50" w:line="360" w:lineRule="auto" w:beforeLines="100"/>
        <w:ind w:left="0"/>
        <w:jc w:val="left"/>
      </w:pPr>
      <w:bookmarkStart w:name="uef65989b" w:id="0"/>
      <w:bookmarkStart w:name="ue92a9310" w:id="1"/>
      <w:r>
        <w:rPr>
          <w:rFonts w:eastAsia="宋体" w:ascii="宋体"/>
        </w:rPr>
        <w:drawing>
          <wp:inline distT="0" distB="0" distL="0" distR="0">
            <wp:extent cx="5841999" cy="379724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872134" cy="641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</w:p>
    <w:bookmarkEnd w:id="0"/>
    <w:p>
      <w:pPr>
        <w:pBdr>
          <w:left w:val="single" w:color="b0b0b0" w:sz="16" w:space="38"/>
        </w:pBdr>
        <w:spacing w:after="50" w:line="360" w:lineRule="auto" w:beforeLines="100"/>
        <w:ind w:left="0"/>
        <w:jc w:val="left"/>
      </w:pPr>
      <w:bookmarkStart w:name="ud224becb" w:id="2"/>
      <w:r>
        <w:rPr>
          <w:rFonts w:ascii="宋体" w:hAnsi="Times New Roman" w:eastAsia="宋体"/>
          <w:b w:val="false"/>
          <w:i w:val="false"/>
          <w:color w:val="808080"/>
          <w:sz w:val="22"/>
        </w:rPr>
        <w:t>一个运营人的 ima + WorkBuddy 实战手记</w:t>
      </w:r>
    </w:p>
    <w:bookmarkEnd w:id="2"/>
    <w:bookmarkStart w:name="u43a1c576" w:id="3"/>
    <w:p>
      <w:pPr>
        <w:spacing w:after="50" w:line="360" w:lineRule="auto" w:beforeLines="100"/>
        <w:ind w:left="0"/>
        <w:jc w:val="left"/>
      </w:pPr>
      <w:bookmarkStart w:name="u437eae9d" w:id="4"/>
      <w:r>
        <w:rPr>
          <w:rFonts w:eastAsia="宋体" w:ascii="宋体"/>
        </w:rPr>
        <w:drawing>
          <wp:inline distT="0" distB="0" distL="0" distR="0">
            <wp:extent cx="5842000" cy="1308538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542933" cy="3929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4"/>
    </w:p>
    <w:bookmarkEnd w:id="3"/>
    <w:bookmarkStart w:name="u78508958" w:id="5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做内容运营的都知道，我们这行有一半的时间不产出，在“搬运”。</w:t>
      </w:r>
    </w:p>
    <w:bookmarkEnd w:id="5"/>
    <w:bookmarkStart w:name="ued79863d" w:id="6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刷到一篇行业报告，存；看到一篇竞品分析，收藏；群里甩过来一个案例拆解，转存。收藏夹塞了七八百条，真要用的时候，翻半天找不出来。</w:t>
      </w:r>
    </w:p>
    <w:bookmarkEnd w:id="6"/>
    <w:bookmarkStart w:name="u16c57bb8" w:id="7"/>
    <w:p>
      <w:pPr>
        <w:spacing w:after="50" w:line="360" w:lineRule="auto" w:beforeLines="100"/>
        <w:ind w:left="0"/>
        <w:jc w:val="left"/>
      </w:pPr>
      <w:bookmarkStart w:name="uecb56d78" w:id="8"/>
      <w:r>
        <w:rPr>
          <w:rFonts w:eastAsia="宋体" w:ascii="宋体"/>
        </w:rPr>
        <w:drawing>
          <wp:inline distT="0" distB="0" distL="0" distR="0">
            <wp:extent cx="5842000" cy="438117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975600" cy="59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8"/>
    </w:p>
    <w:bookmarkEnd w:id="7"/>
    <w:bookmarkStart w:name="u77f3cc15" w:id="9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更崩溃的是写东西。周报要引用上周的数据文章，公众号要延续自己一贯的调性，每次都得把以前写过的稿子翻出来重新读一遍，找感觉。</w:t>
      </w:r>
    </w:p>
    <w:bookmarkEnd w:id="9"/>
    <w:bookmarkStart w:name="u7eedaf46" w:id="10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后来我琢磨明白了一件事：</w:t>
      </w:r>
      <w:r>
        <w:rPr>
          <w:rFonts w:ascii="宋体" w:hAnsi="Times New Roman" w:eastAsia="宋体"/>
          <w:b/>
          <w:i w:val="false"/>
          <w:color w:val="004347"/>
          <w:sz w:val="22"/>
        </w:rPr>
        <w:t>问题不在于我收集得不够勤，而在于知识是死的，它不会自己流动。</w:t>
      </w:r>
    </w:p>
    <w:bookmarkEnd w:id="10"/>
    <w:bookmarkStart w:name="u19767f0c" w:id="11"/>
    <w:p>
      <w:pPr>
        <w:spacing w:after="50" w:line="360" w:lineRule="auto" w:beforeLines="100"/>
        <w:ind w:left="0"/>
        <w:jc w:val="left"/>
      </w:pPr>
      <w:bookmarkStart w:name="ub7d149bc" w:id="12"/>
      <w:r>
        <w:rPr>
          <w:rFonts w:eastAsia="宋体" w:ascii="宋体"/>
        </w:rPr>
        <w:drawing>
          <wp:inline distT="0" distB="0" distL="0" distR="0">
            <wp:extent cx="5841999" cy="1372802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559867" cy="412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2"/>
    </w:p>
    <w:bookmarkEnd w:id="11"/>
    <w:bookmarkStart w:name="u6860c111" w:id="13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现在我的工作流是两个工具搭起来的：</w:t>
      </w:r>
    </w:p>
    <w:bookmarkEnd w:id="13"/>
    <w:bookmarkStart w:name="ue4c5b487" w:id="14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ima 负责存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。所有素材——行业报告、竞品文章、自己写过的稿子、用户反馈摘录——全部进知识库，按项目分库，检索是语义级的，不用记得标题，描述个大概就能搜到。</w:t>
      </w:r>
    </w:p>
    <w:bookmarkEnd w:id="14"/>
    <w:bookmarkStart w:name="u07598948" w:id="15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WorkBuddy 负责干活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。这是关键。它不只是能“看”我的知识库，而是能读写、能执行任务、能定时干活。</w:t>
      </w:r>
    </w:p>
    <w:bookmarkEnd w:id="15"/>
    <w:bookmarkStart w:name="suLoS" w:id="16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
    此处为语雀视频卡片，点击链接查看：</w:t>
      </w:r>
      <w:hyperlink r:id="rId8">
        <w:r>
          <w:rPr>
            <w:rFonts w:ascii="宋体" w:hAnsi="Times New Roman" w:eastAsia="宋体"/>
            <w:b w:val="false"/>
            <w:i w:val="false"/>
            <w:color w:val="0000ff"/>
            <w:sz w:val="22"/>
            <w:u w:val="single"/>
          </w:rPr>
          <w:t>202609201721.mp4</w:t>
        </w:r>
      </w:hyperlink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
   </w:t>
      </w:r>
    </w:p>
    <w:bookmarkEnd w:id="16"/>
    <w:bookmarkStart w:name="u070cfb38" w:id="17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两条连接方式我都用了，给大家交个底：</w:t>
      </w:r>
    </w:p>
    <w:bookmarkEnd w:id="17"/>
    <w:bookmarkStart w:name="ud25d8df7" w:id="18"/>
    <w:p>
      <w:pPr>
        <w:numPr>
          <w:ilvl w:val="0"/>
          <w:numId w:val="1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侧边栏直连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：在 WorkBuddy 里授权 ima 之后，左侧直接就能浏览我所有的知识库——个人库、共享库、订阅的库，跟打开 ima 本尊看到的一模一样。刷到感兴趣的知识库还能直接订阅，等于给自己的素材管道又接了一根管子。</w:t>
      </w:r>
    </w:p>
    <w:bookmarkEnd w:id="18"/>
    <w:bookmarkStart w:name="u22a2e11e" w:id="19"/>
    <w:p>
      <w:pPr>
        <w:numPr>
          <w:ilvl w:val="0"/>
          <w:numId w:val="2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Skill 方式</w:t>
      </w:r>
      <w:r>
        <w:rPr>
          <w:rFonts w:ascii="宋体" w:hAnsi="Times New Roman" w:eastAsia="宋体"/>
          <w:b w:val="false"/>
          <w:i w:val="false"/>
          <w:color w:val="004347"/>
          <w:sz w:val="22"/>
        </w:rPr>
        <w:t>：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把官方给的安装指引发给 WorkBuddy，配上 API Key，它就能在对话里直接对我 ima 的笔记和知识库做读写操作。</w:t>
      </w:r>
    </w:p>
    <w:bookmarkEnd w:id="19"/>
    <w:bookmarkStart w:name="udc490749" w:id="20"/>
    <w:p>
      <w:pPr>
        <w:spacing w:after="50" w:line="360" w:lineRule="auto" w:beforeLines="100"/>
        <w:ind w:left="0"/>
        <w:jc w:val="left"/>
      </w:pPr>
      <w:bookmarkStart w:name="u56391958" w:id="21"/>
      <w:r>
        <w:rPr>
          <w:rFonts w:eastAsia="宋体" w:ascii="宋体"/>
        </w:rPr>
        <w:drawing>
          <wp:inline distT="0" distB="0" distL="0" distR="0">
            <wp:extent cx="5842000" cy="1343588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542933" cy="4034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1"/>
    </w:p>
    <w:bookmarkEnd w:id="20"/>
    <w:bookmarkStart w:name="ud3fc4290" w:id="22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场景一：素材自动归档。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以前刷到好文章要手动复制、打开 ima、粘贴、选库。现在我跟 WorkBuddy 说一句“把这篇文章存进运营素材库”，它自己完成。配合定时任务，每天早上固定的几个信息源它自动抓、自动存，我上班打开知识库，昨天的行业动态已经躺在里面了。</w:t>
      </w:r>
    </w:p>
    <w:bookmarkEnd w:id="22"/>
    <w:bookmarkStart w:name="u2891387a" w:id="23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场景二：用自己的风格写稿。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这是我觉得最值钱的功能。我把以前写过的推文选了几篇，添加到任务里，跟它说：“参考这些文章的写作风格，写一篇关于用户增长方法论的稿子，写完存回知识库。”</w:t>
      </w:r>
    </w:p>
    <w:bookmarkEnd w:id="23"/>
    <w:bookmarkStart w:name="X4aMM" w:id="24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
    此处为语雀视频卡片，点击链接查看：</w:t>
      </w:r>
      <w:hyperlink r:id="rId10">
        <w:r>
          <w:rPr>
            <w:rFonts w:ascii="宋体" w:hAnsi="Times New Roman" w:eastAsia="宋体"/>
            <w:b w:val="false"/>
            <w:i w:val="false"/>
            <w:color w:val="0000ff"/>
            <w:sz w:val="22"/>
            <w:u w:val="single"/>
          </w:rPr>
          <w:t>7.mp4</w:t>
        </w:r>
      </w:hyperlink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
   </w:t>
      </w:r>
    </w:p>
    <w:bookmarkEnd w:id="24"/>
    <w:bookmarkStart w:name="ue74e38bf" w:id="25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十几分钟后，稿子出来了——第一人称开场、口语化的过渡、列表式的干货结构，连我惯用的收尾套路都在。不是我吹，那篇文章我改了两处错别字就直接发了。</w:t>
      </w:r>
    </w:p>
    <w:bookmarkEnd w:id="25"/>
    <w:bookmarkStart w:name="uf2c6fa40" w:id="26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场景三：知识库变成“活的”。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以前知识库只进不出，越堆越像坟墓。现在 WorkBuddy 每次产出——周报里的数据洞察、仿写的稿子、会议纪要的要点——都会回写进对应的库。用得越久，它越懂我，写出来的东西越像“我”。</w:t>
      </w:r>
    </w:p>
    <w:bookmarkEnd w:id="26"/>
    <w:bookmarkStart w:name="u726eebdf" w:id="27"/>
    <w:p>
      <w:pPr>
        <w:spacing w:after="50" w:line="360" w:lineRule="auto" w:beforeLines="100"/>
        <w:ind w:left="0"/>
        <w:jc w:val="left"/>
      </w:pPr>
      <w:bookmarkStart w:name="u8a1ba810" w:id="28"/>
      <w:r>
        <w:rPr>
          <w:rFonts w:eastAsia="宋体" w:ascii="宋体"/>
        </w:rPr>
        <w:drawing>
          <wp:inline distT="0" distB="0" distL="0" distR="0">
            <wp:extent cx="5842000" cy="1372859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238133" cy="4050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8"/>
    </w:p>
    <w:bookmarkEnd w:id="27"/>
    <w:bookmarkStart w:name="u2ccc8cdc" w:id="29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 xml:space="preserve">第一，别指望工具替你思考。 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WorkBuddy 能模仿你的风格，但选题的判断、对用户的洞察还是你的。它把你从体力活里解放出来，省下的时间应该用来想更有价值的事。</w:t>
      </w:r>
    </w:p>
    <w:bookmarkEnd w:id="29"/>
    <w:bookmarkStart w:name="uc122e955" w:id="30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第二，知识库的质量决定一切。</w:t>
      </w:r>
      <w:r>
        <w:rPr>
          <w:rFonts w:ascii="宋体" w:hAnsi="Times New Roman" w:eastAsia="宋体"/>
          <w:b w:val="false"/>
          <w:i w:val="false"/>
          <w:color w:val="004347"/>
          <w:sz w:val="22"/>
        </w:rPr>
        <w:t xml:space="preserve"> 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库里全是标题党，它写出来就是标题党。定期清理、认真归类，这个投入不能省。</w:t>
      </w:r>
    </w:p>
    <w:bookmarkEnd w:id="30"/>
    <w:bookmarkStart w:name="u6063ed39" w:id="31"/>
    <w:p>
      <w:pPr>
        <w:spacing w:after="50" w:line="360" w:lineRule="auto" w:beforeLines="100"/>
        <w:ind w:left="0"/>
        <w:jc w:val="left"/>
      </w:pPr>
      <w:bookmarkStart w:name="u98c1fa9f" w:id="32"/>
      <w:r>
        <w:rPr>
          <w:rFonts w:eastAsia="宋体" w:ascii="宋体"/>
        </w:rPr>
        <w:drawing>
          <wp:inline distT="0" distB="0" distL="0" distR="0">
            <wp:extent cx="5841999" cy="3189697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79066" cy="3319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2"/>
    </w:p>
    <w:bookmarkEnd w:id="31"/>
    <w:bookmarkStart w:name="u4b90aa8d" w:id="33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第三，先从一个高频痛点切入。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 不要一上来就搭十套自动化。我最早只做了"文章自动入库"这一件事，跑顺了才逐步加上写作和定时任务。工具是拿来用的，不是拿来折腾的。</w:t>
      </w:r>
    </w:p>
    <w:bookmarkEnd w:id="33"/>
    <w:bookmarkStart w:name="uf8a03958" w:id="34"/>
    <w:p>
      <w:pPr>
        <w:spacing w:after="50" w:line="360" w:lineRule="auto" w:beforeLines="100"/>
        <w:ind w:left="0"/>
        <w:jc w:val="left"/>
      </w:pPr>
      <w:bookmarkStart w:name="ua8748eed" w:id="35"/>
      <w:r>
        <w:rPr>
          <w:rFonts w:eastAsia="宋体" w:ascii="宋体"/>
        </w:rPr>
        <w:drawing>
          <wp:inline distT="0" distB="0" distL="0" distR="0">
            <wp:extent cx="5842000" cy="1302756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7492133" cy="3900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5"/>
    </w:p>
    <w:bookmarkEnd w:id="34"/>
    <w:bookmarkStart w:name="uab3517a1" w:id="36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做运营这几年，最大的感悟是：</w:t>
      </w:r>
      <w:r>
        <w:rPr>
          <w:rFonts w:ascii="宋体" w:hAnsi="Times New Roman" w:eastAsia="宋体"/>
          <w:b/>
          <w:i w:val="false"/>
          <w:color w:val="004347"/>
          <w:sz w:val="22"/>
        </w:rPr>
        <w:t>拉开差距的从来不是勤奋，而是你愿不愿意把重复的事情交给系统。</w:t>
      </w:r>
    </w:p>
    <w:bookmarkEnd w:id="36"/>
    <w:bookmarkStart w:name="u00ad59a3" w:id="37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知识不该躺在收藏夹里发霉，让它跑起来，替你干活。</w:t>
      </w:r>
    </w:p>
    <w:bookmarkEnd w:id="37"/>
    <w:bookmarkStart w:name="u3223368d" w:id="38"/>
    <w:p>
      <w:pPr>
        <w:spacing w:after="50" w:line="360" w:lineRule="auto" w:beforeLines="100"/>
        <w:ind w:left="0"/>
        <w:jc w:val="left"/>
      </w:pPr>
      <w:bookmarkStart w:name="HF6a8" w:id="39"/>
      <w:r>
        <w:rPr>
          <w:rFonts w:eastAsia="宋体" w:ascii="宋体"/>
        </w:rPr>
        <w:drawing>
          <wp:inline distT="0" distB="0" distL="0" distR="0">
            <wp:extent cx="5842000" cy="1618164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789334" cy="2157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9"/>
    </w:p>
    <w:bookmarkEnd w:id="38"/>
    <w:bookmarkStart w:name="u8d2b3d07" w:id="40"/>
    <w:p>
      <w:pPr>
        <w:spacing w:after="50" w:line="360" w:lineRule="auto" w:beforeLines="100"/>
        <w:ind w:left="0"/>
        <w:jc w:val="left"/>
      </w:pPr>
      <w:bookmarkStart w:name="ue00a6830" w:id="41"/>
      <w:r>
        <w:rPr>
          <w:rFonts w:eastAsia="宋体" w:ascii="宋体"/>
        </w:rPr>
        <w:drawing>
          <wp:inline distT="0" distB="0" distL="0" distR="0">
            <wp:extent cx="5842000" cy="8009382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0" cy="28206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41"/>
    </w:p>
    <w:bookmarkEnd w:id="40"/>
    <w:bookmarkStart w:name="ubd68c99d" w:id="42"/>
    <w:p>
      <w:pPr>
        <w:spacing w:after="50" w:line="360" w:lineRule="auto" w:beforeLines="100"/>
        <w:ind w:left="0"/>
        <w:jc w:val="left"/>
      </w:pPr>
      <w:bookmarkStart w:name="pdHGx" w:id="43"/>
      <w:r>
        <w:rPr>
          <w:rFonts w:eastAsia="宋体" w:ascii="宋体"/>
        </w:rPr>
        <w:drawing>
          <wp:inline distT="0" distB="0" distL="0" distR="0">
            <wp:extent cx="5841999" cy="479037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872134" cy="809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43"/>
    </w:p>
    <w:bookmarkEnd w:id="42"/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abstractNum w:abstractNumId="2">
    <w:multiLevelType w:val="multilevel"/>
    <w:lvl w:ilvl="0">
      <w:start w:val="2"/>
      <w:numFmt w:val="decimal"/>
      <w:lvlText w:val="%1."/>
      <w:lvlJc w:val="left"/>
      <w:pPr>
        <w:ind w:left="960" w:hanging="36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宋体" w:eastAsia="宋体"/>
      <w:b/>
      <w:bCs/>
      <w:color w:val="000000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宋体" w:eastAsia="宋体"/>
      <w:b/>
      <w:bCs/>
      <w:color w:val="000000"/>
      <w:sz w:val="3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宋体" w:eastAsia="宋体"/>
      <w:b/>
      <w:bCs/>
      <w:color w:val="000000"/>
      <w:sz w:val="3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宋体" w:eastAsia="宋体"/>
      <w:b/>
      <w:bCs/>
      <w:color w:val="000000"/>
      <w:sz w:val="30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41CD9"/>
    <w:pPr>
      <w:keepNext/>
      <w:keepLines/>
      <w:spacing w:before="200"/>
      <w:outlineLvl w:val="4"/>
    </w:pPr>
    <w:rPr>
      <w:rFonts w:ascii="宋体" w:eastAsia="宋体"/>
      <w:b/>
      <w:bCs/>
      <w:color w:val="000000"/>
      <w:sz w:val="28"/>
    </w:rPr>
  </w:style>
  <w:style w:type="paragraph" w:styleId="ne-codeblock"/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https://thingcom.yuque.com/dmfcly/lf3dyp/esblyplgquwsrt1z#X4aMM" TargetMode="External" Type="http://schemas.openxmlformats.org/officeDocument/2006/relationships/hyperlink"/><Relationship Id="rId11" Target="media/document_image_rId11.png" Type="http://schemas.openxmlformats.org/officeDocument/2006/relationships/image"/><Relationship Id="rId12" Target="media/document_image_rId12.png" Type="http://schemas.openxmlformats.org/officeDocument/2006/relationships/image"/><Relationship Id="rId13" Target="media/document_image_rId13.png" Type="http://schemas.openxmlformats.org/officeDocument/2006/relationships/image"/><Relationship Id="rId14" Target="media/document_image_rId14.png" Type="http://schemas.openxmlformats.org/officeDocument/2006/relationships/image"/><Relationship Id="rId15" Target="media/document_image_rId15.png" Type="http://schemas.openxmlformats.org/officeDocument/2006/relationships/image"/><Relationship Id="rId16" Target="media/document_image_rId16.png" Type="http://schemas.openxmlformats.org/officeDocument/2006/relationships/image"/><Relationship Id="rId2" Target="settings.xml" Type="http://schemas.openxmlformats.org/officeDocument/2006/relationships/settings"/><Relationship Id="rId3" Target="numbering.xml" Type="http://schemas.openxmlformats.org/officeDocument/2006/relationships/numbering"/><Relationship Id="rId4" Target="media/document_image_rId4.png" Type="http://schemas.openxmlformats.org/officeDocument/2006/relationships/image"/><Relationship Id="rId5" Target="media/document_image_rId5.png" Type="http://schemas.openxmlformats.org/officeDocument/2006/relationships/image"/><Relationship Id="rId6" Target="media/document_image_rId6.png" Type="http://schemas.openxmlformats.org/officeDocument/2006/relationships/image"/><Relationship Id="rId7" Target="media/document_image_rId7.png" Type="http://schemas.openxmlformats.org/officeDocument/2006/relationships/image"/><Relationship Id="rId8" Target="https://thingcom.yuque.com/dmfcly/lf3dyp/esblyplgquwsrt1z#suLoS" TargetMode="External" Type="http://schemas.openxmlformats.org/officeDocument/2006/relationships/hyperlink"/><Relationship Id="rId9" Target="media/document_image_rId9.png" Type="http://schemas.openxmlformats.org/officeDocument/2006/relationships/image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