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轨物科技零碳园区能碳管理平台（AI智能体）</w:t>
      </w:r>
    </w:p>
    <w:p>
      <w:pPr>
        <w:pStyle w:val="Heading3"/>
        <w:spacing w:after="50" w:line="360" w:lineRule="auto" w:beforeLines="100"/>
        <w:ind w:left="0"/>
        <w:jc w:val="left"/>
      </w:pPr>
      <w:bookmarkStart w:name="ke8GY" w:id="0"/>
      <w:r>
        <w:rPr>
          <w:rFonts w:ascii="宋体" w:hAnsi="Times New Roman" w:eastAsia="宋体"/>
        </w:rPr>
        <w:t>Q1：轨物科技零碳园区能碳管理平台，和原来的微电网EMS是什么关系？</w:t>
      </w:r>
    </w:p>
    <w:bookmarkEnd w:id="0"/>
    <w:bookmarkStart w:name="u64d86624" w:id="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A：平台主名称升级为</w:t>
      </w:r>
      <w:r>
        <w:rPr>
          <w:rFonts w:ascii="宋体" w:hAnsi="Times New Roman" w:eastAsia="宋体"/>
          <w:b/>
          <w:i w:val="false"/>
          <w:color w:val="000000"/>
          <w:sz w:val="22"/>
        </w:rPr>
        <w:t>零碳园区能碳管理平台（AI智能体）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原微电网EMS作为底层调度子模块保留。产品不是推翻原有EMS，是在边端感知、调度能力基础上，向上补齐碳核算、零碳申报合规、绿电溯源、CBAM碳关税、电力交易等上层能力，从单纯设备调度运维工具升级为园区级能碳全链路底座。</w:t>
      </w:r>
    </w:p>
    <w:bookmarkEnd w:id="1"/>
    <w:bookmarkStart w:name="HFXuX" w:id="2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Q2：这次产品升级主要依据哪份国家政策文件？核心要求是什么？</w:t>
      </w:r>
    </w:p>
    <w:bookmarkEnd w:id="2"/>
    <w:bookmarkStart w:name="u01449177" w:id="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A：依据发改委、工信部、能源局2026年8月联合印发《关于开展零碳园区建设的通知》，文件8项任务中第7项明确要求</w:t>
      </w:r>
      <w:r>
        <w:rPr>
          <w:rFonts w:ascii="宋体" w:hAnsi="Times New Roman" w:eastAsia="宋体"/>
          <w:b/>
          <w:i w:val="false"/>
          <w:color w:val="000000"/>
          <w:sz w:val="22"/>
        </w:rPr>
        <w:t>提升园区能碳管理能力，建设园区能碳管理平台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；国家将</w:t>
      </w:r>
      <w:r>
        <w:rPr>
          <w:rFonts w:ascii="宋体" w:hAnsi="Times New Roman" w:eastAsia="宋体"/>
          <w:b/>
          <w:i w:val="false"/>
          <w:color w:val="000000"/>
          <w:sz w:val="22"/>
        </w:rPr>
        <w:t>单位能耗碳排放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作为零碳园区评判核心指标，配套5项引导指标作为评审标尺，本平台完全对标这套评审指标体系设计。</w:t>
      </w:r>
    </w:p>
    <w:bookmarkEnd w:id="3"/>
    <w:bookmarkStart w:name="lwTFf" w:id="4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Q3：零碳园区能碳管理平台目标客户包含哪些群体？</w:t>
      </w:r>
    </w:p>
    <w:bookmarkEnd w:id="4"/>
    <w:bookmarkStart w:name="ufe647174" w:id="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A：核心客户包含园区管委会、园区开发商、综合能源服务商、采用能源托管EMC模式的园区及运营服务商；同时覆盖园区内出口制造企业、地方政府零碳创建专班。</w:t>
      </w:r>
    </w:p>
    <w:bookmarkEnd w:id="5"/>
    <w:bookmarkStart w:name="kGXGR" w:id="6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Q4：平台对外核心slogan“帮园区拿零碳牌子，帮出口企业过CBAM”怎么理解？</w:t>
      </w:r>
    </w:p>
    <w:bookmarkEnd w:id="6"/>
    <w:bookmarkStart w:name="ubfb42448" w:id="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：一方面平台对标国家级/省级零碳园区评审指标，提供实时核算、预警、自评材料生成能力，支撑园区开展零碳创建申报工作；另一方面针对出口企业，提供小时级绿电溯源、产品碳足迹护照能力，应对CBAM碳关税合规要求。“零碳牌子”不特指国家级零碳园区，包含各级零碳创建申报。</w:t>
      </w:r>
    </w:p>
    <w:bookmarkEnd w:id="7"/>
    <w:bookmarkStart w:name="ix9x5" w:id="8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Q5：为什么现在要从EMS升级到能碳管理平台？</w:t>
      </w:r>
    </w:p>
    <w:bookmarkEnd w:id="8"/>
    <w:bookmarkStart w:name="uc54c72d7" w:id="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：第一政策窗口明确，建设能碳管理平台成为零碳园区建设必建任务，园区进入申报‑评审‑验收密集周期；第二竞品已经主打能碳合规、申报支撑话术，如果依旧只讲微电网EMS，在政府采购、管委会项目中会缺失核心叙事；第三轨物已具备MGC200边缘控制器、多智能体技术底座，属于补齐上层合规能力，不需要从零开发，投入低、匹配市场刚需。</w:t>
      </w:r>
    </w:p>
    <w:bookmarkEnd w:id="9"/>
    <w:bookmarkStart w:name="Rftqz" w:id="10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Q6：零碳园区能碳管理平台包含哪六大核心能力？</w:t>
      </w:r>
    </w:p>
    <w:bookmarkEnd w:id="10"/>
    <w:bookmarkStart w:name="u837aa278" w:id="1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：①全量感知底座；②碳核算与达标管理；③多智能体优化调度；④绿电直连可信溯源；⑤碳资产与CBAM合规；⑥虚拟电厂与电力交易。覆盖从数据采集、碳核算、调度优化、绿电溯源、碳合规到电力市场变现完整链路。</w:t>
      </w:r>
    </w:p>
    <w:bookmarkEnd w:id="11"/>
    <w:bookmarkStart w:name="u7kkw" w:id="12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Q7：平台碳数据可信的差异化优势是什么？</w:t>
      </w:r>
    </w:p>
    <w:bookmarkEnd w:id="12"/>
    <w:bookmarkStart w:name="u526b7335" w:id="1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A：不只是做区块链存证。依托自研MGC200边缘控制器与传感器</w:t>
      </w:r>
      <w:r>
        <w:rPr>
          <w:rFonts w:ascii="宋体" w:hAnsi="Times New Roman" w:eastAsia="宋体"/>
          <w:b/>
          <w:i w:val="false"/>
          <w:color w:val="000000"/>
          <w:sz w:val="22"/>
        </w:rPr>
        <w:t>源头直采电、气、水、热等原始能碳数据，解决“上链前数据真实性”难题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；再配合存证能力保障“上链之后不可篡改”，双向保障碳数据可信。</w:t>
      </w:r>
    </w:p>
    <w:bookmarkEnd w:id="13"/>
    <w:bookmarkStart w:name="CTdDe" w:id="14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Q8：平台碳核算可以做到哪些工作，遵循什么标准？</w:t>
      </w:r>
    </w:p>
    <w:bookmarkEnd w:id="14"/>
    <w:bookmarkStart w:name="u7c660795" w:id="1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：遵循ISO14064‑1以及园区统计口径，实现范围一/二/三实时碳核算；对核心指标“单位能耗碳排放”做实时跟踪、短板自动预警，自动生成申报自评分，改变传统年底人工估算算账模式；同时支持碳排放预算分解到园区内企业，实现超排预警。</w:t>
      </w:r>
    </w:p>
    <w:bookmarkEnd w:id="15"/>
    <w:bookmarkStart w:name="CkYGj" w:id="16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Q9：平台调度智能体是全自动运行吗？</w:t>
      </w:r>
    </w:p>
    <w:bookmarkEnd w:id="16"/>
    <w:bookmarkStart w:name="u74fcae92" w:id="1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A：不是全自动控制。产品定位为</w:t>
      </w:r>
      <w:r>
        <w:rPr>
          <w:rFonts w:ascii="宋体" w:hAnsi="Times New Roman" w:eastAsia="宋体"/>
          <w:b/>
          <w:i w:val="false"/>
          <w:color w:val="000000"/>
          <w:sz w:val="22"/>
        </w:rPr>
        <w:t>自主优化、辅助决策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，调度、运维、交易多智能体给出优化策略，关键负荷操作保留人工确认HITL机制，规避工业场景安全合规风险。</w:t>
      </w:r>
    </w:p>
    <w:bookmarkEnd w:id="17"/>
    <w:bookmarkStart w:name="L8CV0" w:id="18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Q10：绿电直连可信溯源能力，可以解决客户什么痛点？</w:t>
      </w:r>
    </w:p>
    <w:bookmarkEnd w:id="18"/>
    <w:bookmarkStart w:name="u54437d03" w:id="1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A：实现小时级发‑用匹配、建档立卡，支撑物理直连模式下绿电溯源，这也是CBAM认可的必备能力，帮助园区出口企业解决绿电证明颗粒度不足，拿不到产品碳足迹护照、损失绿色溢价的问题。</w:t>
      </w:r>
    </w:p>
    <w:bookmarkEnd w:id="19"/>
    <w:bookmarkStart w:name="k6KXs" w:id="20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Q11：平台虚拟电厂与电力交易模块能带来什么价值？</w:t>
      </w:r>
    </w:p>
    <w:bookmarkEnd w:id="20"/>
    <w:bookmarkStart w:name="u346e8db0" w:id="2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A：聚合园区光伏、储能等分布式资源，参与需求响应以及电力市场交易，把园区能源托管模式价值，从单纯“节省电费”拓展到“获取电力市场收益”。</w:t>
      </w:r>
    </w:p>
    <w:bookmarkEnd w:id="21"/>
    <w:bookmarkStart w:name="dyrvM" w:id="22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Q12：平台如何支撑CBAM碳关税合规？</w:t>
      </w:r>
    </w:p>
    <w:bookmarkEnd w:id="22"/>
    <w:bookmarkStart w:name="ue4365dbb" w:id="2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A：输出园区级碳因子，生成产品碳足迹护照，配套绿电小时级溯源数据，服务园区内出口制造企业，满足CBAM碳关税申报的数据要求，守住出口绿色溢价。</w:t>
      </w:r>
    </w:p>
    <w:bookmarkEnd w:id="23"/>
    <w:bookmarkStart w:name="CgNeG" w:id="24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Q13：平台云‑边‑端+智能体矩阵架构分层是怎样？</w:t>
      </w:r>
    </w:p>
    <w:bookmarkEnd w:id="24"/>
    <w:bookmarkStart w:name="ua867c31b" w:id="2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A：分为五层：设备层（传感器、表计、控制器）→边缘层（MGC200边缘控制器）→平台层（数据中台、能碳模型）→智能体层（调度、交易、运维、碳核算智能体）→可信层（溯源存证、碳足迹护照）。</w:t>
      </w:r>
    </w:p>
    <w:bookmarkEnd w:id="25"/>
    <w:bookmarkStart w:name="chWdF" w:id="26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Q14：零碳园区平台和轨物另外三大解决方案是什么关系？</w:t>
      </w:r>
    </w:p>
    <w:bookmarkEnd w:id="26"/>
    <w:bookmarkStart w:name="u9ca440a9" w:id="2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A：光伏电站运维、节能减排监测、配电储能智能化，全部共享同一套“传感器‑边缘网关‑AI智能体”技术底座；</w:t>
      </w:r>
      <w:r>
        <w:rPr>
          <w:rFonts w:ascii="宋体" w:hAnsi="Times New Roman" w:eastAsia="宋体"/>
          <w:b/>
          <w:i w:val="false"/>
          <w:color w:val="000000"/>
          <w:sz w:val="22"/>
        </w:rPr>
        <w:t>零碳园区能碳管理为四大方案的旗舰方案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，另外三个方案主要输出边端感知与控制能力，为零碳园区平台提供底层支撑。官网首页四大方案卡片排序调整为零碳园区放首位。</w:t>
      </w:r>
    </w:p>
    <w:bookmarkEnd w:id="27"/>
    <w:bookmarkStart w:name="VaGOz" w:id="28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Q15：平台如何适配能源托管EMC运营模式？</w:t>
      </w:r>
    </w:p>
    <w:bookmarkEnd w:id="28"/>
    <w:bookmarkStart w:name="ub538ae83" w:id="2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A：平台作为能源托管EMC的技术底座，可为托管运营方提供能碳核算、智能调度、结算管理、碳资产一体化工具，支撑托管业务全流程闭环，赢盛作为托管运营主体，平台输出数字化能力。</w:t>
      </w:r>
    </w:p>
    <w:bookmarkEnd w:id="29"/>
    <w:bookmarkStart w:name="kO3QP" w:id="30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Q16：文档里的预测精度＞90%、需量控费＞15%这类指标是落地承诺吗？</w:t>
      </w:r>
    </w:p>
    <w:bookmarkEnd w:id="30"/>
    <w:bookmarkStart w:name="ucae9763d" w:id="3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A：不是实际落地承诺。属于</w:t>
      </w:r>
      <w:r>
        <w:rPr>
          <w:rFonts w:ascii="宋体" w:hAnsi="Times New Roman" w:eastAsia="宋体"/>
          <w:b/>
          <w:i w:val="false"/>
          <w:color w:val="000000"/>
          <w:sz w:val="22"/>
        </w:rPr>
        <w:t>示范预期/行业基准值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，官网页面会标注“</w:t>
      </w:r>
      <w:r>
        <w:rPr>
          <w:rFonts w:ascii="宋体" w:hAnsi="Times New Roman" w:eastAsia="宋体"/>
          <w:b w:val="false"/>
          <w:i/>
          <w:color w:val="000000"/>
          <w:sz w:val="22"/>
        </w:rPr>
        <w:t>以下为示范预期 / 行业基准值，以实际项目为准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”，项目最终效果受现场设备、负荷、资源条件影响。</w:t>
      </w:r>
    </w:p>
    <w:bookmarkEnd w:id="31"/>
    <w:bookmarkStart w:name="ykoNl" w:id="32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Q17：产品有哪些宣传边界，哪些表述不能对外讲？</w:t>
      </w:r>
    </w:p>
    <w:bookmarkEnd w:id="32"/>
    <w:bookmarkStart w:name="uc1d3d64d" w:id="3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：①不能对外披露具体客户名称、项目名称，统一用示范场景、园区客户脱敏表述；②不能宣称全自动控制、无人值守，统一用自主优化、辅助决策；③不虚构“已经帮助客户通过国家级零碳评审”等未落地合规成效；④硬件MGC200定位感知底座，宣传重点放在AI智能体与合规能力，不以硬件参数作为核心卖点；⑤不单夸大区块链，强调源头直采+存证双重可信。</w:t>
      </w:r>
    </w:p>
    <w:bookmarkEnd w:id="33"/>
    <w:bookmarkStart w:name="AzqeK" w:id="34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Q18：现在是否有已经落地完成零碳申报评审的真实案例放在官网？</w:t>
      </w:r>
    </w:p>
    <w:bookmarkEnd w:id="34"/>
    <w:bookmarkStart w:name="u4bace0ad" w:id="3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A：当前暂无已落地的零碳申报评审、出口碳足迹合规真实案例；官网现阶段使用示范场景描述，待真实合规案例落地后，替换为真实成效数据。</w:t>
      </w:r>
    </w:p>
    <w:bookmarkEnd w:id="35"/>
    <w:bookmarkStart w:name="AFEIS" w:id="36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Q19：什么样的园区适合部署这套零碳园区能碳管理平台？</w:t>
      </w:r>
    </w:p>
    <w:bookmarkEnd w:id="36"/>
    <w:bookmarkStart w:name="ud953de5f" w:id="3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A：优先适配省级及以上开发区，具备能耗碳排统计基础，配套光伏、储能、分布式负荷资源，有零碳园区申报创建需求，或是园区内存在出口制造企业，有CBAM碳关税合规诉求，以及开展能源托管EMC运营的园区。</w:t>
      </w:r>
    </w:p>
    <w:bookmarkEnd w:id="37"/>
    <w:bookmarkStart w:name="DZuVd" w:id="38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Q20：客户如何进一步了解和试用轨物零碳园区能碳管理平台？</w:t>
      </w:r>
    </w:p>
    <w:bookmarkEnd w:id="38"/>
    <w:bookmarkStart w:name="ub0caeafa" w:id="3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A：可以联系轨物科技，预约平台演示，也可获取完整《零碳园区能碳管理平台解决方案》资料，进行方案对接评估。</w:t>
      </w:r>
    </w:p>
    <w:bookmarkEnd w:id="39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numbering.xml" Type="http://schemas.openxmlformats.org/officeDocument/2006/relationships/numbering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