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配电储能智能化方案</w:t>
      </w:r>
    </w:p>
    <w:p>
      <w:pPr>
        <w:pStyle w:val="Heading1"/>
        <w:spacing w:after="50" w:line="360" w:lineRule="auto" w:beforeLines="100"/>
        <w:ind w:left="0"/>
        <w:jc w:val="left"/>
      </w:pPr>
      <w:bookmarkStart w:name="alwLc" w:id="0"/>
      <w:r>
        <w:rPr>
          <w:rFonts w:ascii="宋体" w:hAnsi="Times New Roman" w:eastAsia="宋体"/>
        </w:rPr>
        <w:t>配电/储能智能化解决方案 · FAQ 知识问答</w:t>
      </w:r>
    </w:p>
    <w:bookmarkEnd w:id="0"/>
    <w:bookmarkStart w:name="u3a5de8d8" w:id="1"/>
    <w:bookmarkEnd w:id="1"/>
    <w:bookmarkStart w:name="NF0PH" w:id="2"/>
    <w:p>
      <w:pPr>
        <w:pStyle w:val="Heading2"/>
        <w:spacing w:after="50" w:line="360" w:lineRule="auto" w:beforeLines="100"/>
        <w:ind w:left="0"/>
        <w:jc w:val="left"/>
      </w:pPr>
      <w:r>
        <w:rPr>
          <w:rFonts w:ascii="宋体" w:hAnsi="Times New Roman" w:eastAsia="宋体"/>
        </w:rPr>
        <w:t>Q1：配电/储能智能化解决方案是一套什么样的产品体系？</w:t>
      </w:r>
    </w:p>
    <w:bookmarkEnd w:id="2"/>
    <w:bookmarkStart w:name="u601bbcb3" w:id="3"/>
    <w:p>
      <w:pPr>
        <w:spacing w:after="50" w:line="360" w:lineRule="auto" w:beforeLines="100"/>
        <w:ind w:left="0"/>
        <w:jc w:val="left"/>
      </w:pPr>
      <w:r>
        <w:rPr>
          <w:rFonts w:ascii="宋体" w:hAnsi="Times New Roman" w:eastAsia="宋体"/>
          <w:b w:val="false"/>
          <w:i w:val="false"/>
          <w:color w:val="000000"/>
          <w:sz w:val="22"/>
        </w:rPr>
        <w:t>这不是一款单产品，而是一个覆盖开关柜智能化全链路的模组与平台组合。轨物科技在这个领域做了十六年，产品线从感知层的传感器一直延伸到应用层的 AI 专家诊断系统——中间包括边缘网关、一键顺控装置、底盘车控制器、机械特性监测模块、低压综保模块和母线槽监测系统。</w:t>
      </w:r>
    </w:p>
    <w:bookmarkEnd w:id="3"/>
    <w:bookmarkStart w:name="ua66c60b9" w:id="4"/>
    <w:p>
      <w:pPr>
        <w:spacing w:after="50" w:line="360" w:lineRule="auto" w:beforeLines="100"/>
        <w:ind w:left="0"/>
        <w:jc w:val="left"/>
      </w:pPr>
      <w:r>
        <w:rPr>
          <w:rFonts w:ascii="宋体" w:hAnsi="Times New Roman" w:eastAsia="宋体"/>
          <w:b w:val="false"/>
          <w:i w:val="false"/>
          <w:color w:val="000000"/>
          <w:sz w:val="22"/>
        </w:rPr>
        <w:t>这套产品体系的核心设计理念是"模组化嵌入"——每一块功能模组都是独立的 PCBA 电路板，可以像搭积木一样按需组合嵌入开关柜、环网柜、配电柜或储能柜的壳体中。设备厂不需要自研任何一块电路板，不需要组建软件团队，不需要搭建云平台，出厂设备就具备了完整的数字化能力。</w:t>
      </w:r>
    </w:p>
    <w:bookmarkEnd w:id="4"/>
    <w:bookmarkStart w:name="u259362b7" w:id="5"/>
    <w:p>
      <w:pPr>
        <w:spacing w:after="50" w:line="360" w:lineRule="auto" w:beforeLines="100"/>
        <w:ind w:left="0"/>
        <w:jc w:val="left"/>
      </w:pPr>
      <w:r>
        <w:rPr>
          <w:rFonts w:ascii="宋体" w:hAnsi="Times New Roman" w:eastAsia="宋体"/>
          <w:b w:val="false"/>
          <w:i w:val="false"/>
          <w:color w:val="000000"/>
          <w:sz w:val="22"/>
        </w:rPr>
        <w:t>对存量改造项目，所有模组全部采用非侵入式安装。无线测温探头绑扎在触头和母排上，局放传感器磁吸在柜壁内，角位移传感器外夹在操动机构上，一键顺控装置通过端子排接入二次回路。全程不改一次回路和柜体结构，一台柜子的改造时间不超过半天。</w:t>
      </w:r>
    </w:p>
    <w:bookmarkEnd w:id="5"/>
    <w:bookmarkStart w:name="MFJc7" w:id="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62"/>
        <w:gridCol w:w="3478"/>
        <w:gridCol w:w="3364"/>
        <w:gridCol w:w="3430"/>
      </w:tblGrid>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127dbf5" w:id="7"/>
          <w:p>
            <w:pPr>
              <w:spacing w:after="50" w:line="360" w:lineRule="auto" w:beforeLines="100"/>
              <w:ind w:left="0"/>
              <w:jc w:val="left"/>
            </w:pPr>
            <w:r>
              <w:rPr>
                <w:rFonts w:ascii="宋体" w:hAnsi="Times New Roman" w:eastAsia="宋体"/>
                <w:b w:val="false"/>
                <w:i w:val="false"/>
                <w:color w:val="000000"/>
                <w:sz w:val="22"/>
              </w:rPr>
              <w:t>产品模块</w:t>
            </w:r>
          </w:p>
          <w:bookmarkEnd w:id="7"/>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c2ba3c6" w:id="8"/>
          <w:p>
            <w:pPr>
              <w:spacing w:after="50" w:line="360" w:lineRule="auto" w:beforeLines="100"/>
              <w:ind w:left="0"/>
              <w:jc w:val="left"/>
            </w:pPr>
            <w:r>
              <w:rPr>
                <w:rFonts w:ascii="宋体" w:hAnsi="Times New Roman" w:eastAsia="宋体"/>
                <w:b w:val="false"/>
                <w:i w:val="false"/>
                <w:color w:val="000000"/>
                <w:sz w:val="22"/>
              </w:rPr>
              <w:t>功能</w:t>
            </w:r>
          </w:p>
          <w:bookmarkEnd w:id="8"/>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fdc1e9d" w:id="9"/>
          <w:p>
            <w:pPr>
              <w:spacing w:after="50" w:line="360" w:lineRule="auto" w:beforeLines="100"/>
              <w:ind w:left="0"/>
              <w:jc w:val="left"/>
            </w:pPr>
            <w:r>
              <w:rPr>
                <w:rFonts w:ascii="宋体" w:hAnsi="Times New Roman" w:eastAsia="宋体"/>
                <w:b w:val="false"/>
                <w:i w:val="false"/>
                <w:color w:val="000000"/>
                <w:sz w:val="22"/>
              </w:rPr>
              <w:t>嵌入目标</w:t>
            </w:r>
          </w:p>
          <w:bookmarkEnd w:id="9"/>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881fb73" w:id="10"/>
          <w:p>
            <w:pPr>
              <w:spacing w:after="50" w:line="360" w:lineRule="auto" w:beforeLines="100"/>
              <w:ind w:left="0"/>
              <w:jc w:val="left"/>
            </w:pPr>
            <w:r>
              <w:rPr>
                <w:rFonts w:ascii="宋体" w:hAnsi="Times New Roman" w:eastAsia="宋体"/>
                <w:b w:val="false"/>
                <w:i w:val="false"/>
                <w:color w:val="000000"/>
                <w:sz w:val="22"/>
              </w:rPr>
              <w:t>安装方式</w:t>
            </w:r>
          </w:p>
          <w:bookmarkEnd w:id="10"/>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18de5f9" w:id="11"/>
          <w:p>
            <w:pPr>
              <w:spacing w:after="50" w:line="360" w:lineRule="auto" w:beforeLines="100"/>
              <w:ind w:left="0"/>
              <w:jc w:val="left"/>
            </w:pPr>
            <w:r>
              <w:rPr>
                <w:rFonts w:ascii="宋体" w:hAnsi="Times New Roman" w:eastAsia="宋体"/>
                <w:b w:val="false"/>
                <w:i w:val="false"/>
                <w:color w:val="000000"/>
                <w:sz w:val="22"/>
              </w:rPr>
              <w:t>一键顺控装置</w:t>
            </w:r>
          </w:p>
          <w:bookmarkEnd w:id="11"/>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21f8254" w:id="12"/>
          <w:p>
            <w:pPr>
              <w:spacing w:after="50" w:line="360" w:lineRule="auto" w:beforeLines="100"/>
              <w:ind w:left="0"/>
              <w:jc w:val="left"/>
            </w:pPr>
            <w:r>
              <w:rPr>
                <w:rFonts w:ascii="宋体" w:hAnsi="Times New Roman" w:eastAsia="宋体"/>
                <w:b w:val="false"/>
                <w:i w:val="false"/>
                <w:color w:val="000000"/>
                <w:sz w:val="22"/>
              </w:rPr>
              <w:t>送电/停电自动序列 + AI 视觉双确认</w:t>
            </w:r>
          </w:p>
          <w:bookmarkEnd w:id="12"/>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4050084" w:id="13"/>
          <w:p>
            <w:pPr>
              <w:spacing w:after="50" w:line="360" w:lineRule="auto" w:beforeLines="100"/>
              <w:ind w:left="0"/>
              <w:jc w:val="left"/>
            </w:pPr>
            <w:r>
              <w:rPr>
                <w:rFonts w:ascii="宋体" w:hAnsi="Times New Roman" w:eastAsia="宋体"/>
                <w:b w:val="false"/>
                <w:i w:val="false"/>
                <w:color w:val="000000"/>
                <w:sz w:val="22"/>
              </w:rPr>
              <w:t>开关柜仪表室</w:t>
            </w:r>
          </w:p>
          <w:bookmarkEnd w:id="13"/>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08bdabc" w:id="14"/>
          <w:p>
            <w:pPr>
              <w:spacing w:after="50" w:line="360" w:lineRule="auto" w:beforeLines="100"/>
              <w:ind w:left="0"/>
              <w:jc w:val="left"/>
            </w:pPr>
            <w:r>
              <w:rPr>
                <w:rFonts w:ascii="宋体" w:hAnsi="Times New Roman" w:eastAsia="宋体"/>
                <w:b w:val="false"/>
                <w:i w:val="false"/>
                <w:color w:val="000000"/>
                <w:sz w:val="22"/>
              </w:rPr>
              <w:t>端子排接入二次回路</w:t>
            </w:r>
          </w:p>
          <w:bookmarkEnd w:id="14"/>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20c4836" w:id="15"/>
          <w:p>
            <w:pPr>
              <w:spacing w:after="50" w:line="360" w:lineRule="auto" w:beforeLines="100"/>
              <w:ind w:left="0"/>
              <w:jc w:val="left"/>
            </w:pPr>
            <w:r>
              <w:rPr>
                <w:rFonts w:ascii="宋体" w:hAnsi="Times New Roman" w:eastAsia="宋体"/>
                <w:b w:val="false"/>
                <w:i w:val="false"/>
                <w:color w:val="000000"/>
                <w:sz w:val="22"/>
              </w:rPr>
              <w:t>底盘车控制器</w:t>
            </w:r>
          </w:p>
          <w:bookmarkEnd w:id="15"/>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d38ec68" w:id="16"/>
          <w:p>
            <w:pPr>
              <w:spacing w:after="50" w:line="360" w:lineRule="auto" w:beforeLines="100"/>
              <w:ind w:left="0"/>
              <w:jc w:val="left"/>
            </w:pPr>
            <w:r>
              <w:rPr>
                <w:rFonts w:ascii="宋体" w:hAnsi="Times New Roman" w:eastAsia="宋体"/>
                <w:b w:val="false"/>
                <w:i w:val="false"/>
                <w:color w:val="000000"/>
                <w:sz w:val="22"/>
              </w:rPr>
              <w:t>手车电动摇入摇出 + 堵转保护</w:t>
            </w:r>
          </w:p>
          <w:bookmarkEnd w:id="16"/>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4c7cd5" w:id="17"/>
          <w:p>
            <w:pPr>
              <w:spacing w:after="50" w:line="360" w:lineRule="auto" w:beforeLines="100"/>
              <w:ind w:left="0"/>
              <w:jc w:val="left"/>
            </w:pPr>
            <w:r>
              <w:rPr>
                <w:rFonts w:ascii="宋体" w:hAnsi="Times New Roman" w:eastAsia="宋体"/>
                <w:b w:val="false"/>
                <w:i w:val="false"/>
                <w:color w:val="000000"/>
                <w:sz w:val="22"/>
              </w:rPr>
              <w:t>底盘车机构</w:t>
            </w:r>
          </w:p>
          <w:bookmarkEnd w:id="17"/>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e61660" w:id="18"/>
          <w:p>
            <w:pPr>
              <w:spacing w:after="50" w:line="360" w:lineRule="auto" w:beforeLines="100"/>
              <w:ind w:left="0"/>
              <w:jc w:val="left"/>
            </w:pPr>
            <w:r>
              <w:rPr>
                <w:rFonts w:ascii="宋体" w:hAnsi="Times New Roman" w:eastAsia="宋体"/>
                <w:b w:val="false"/>
                <w:i w:val="false"/>
                <w:color w:val="000000"/>
                <w:sz w:val="22"/>
              </w:rPr>
              <w:t>固定安装</w:t>
            </w:r>
          </w:p>
          <w:bookmarkEnd w:id="18"/>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4be8b4e" w:id="19"/>
          <w:p>
            <w:pPr>
              <w:spacing w:after="50" w:line="360" w:lineRule="auto" w:beforeLines="100"/>
              <w:ind w:left="0"/>
              <w:jc w:val="left"/>
            </w:pPr>
            <w:r>
              <w:rPr>
                <w:rFonts w:ascii="宋体" w:hAnsi="Times New Roman" w:eastAsia="宋体"/>
                <w:b w:val="false"/>
                <w:i w:val="false"/>
                <w:color w:val="000000"/>
                <w:sz w:val="22"/>
              </w:rPr>
              <w:t>机械特性监测</w:t>
            </w:r>
          </w:p>
          <w:bookmarkEnd w:id="19"/>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7d515f" w:id="20"/>
          <w:p>
            <w:pPr>
              <w:spacing w:after="50" w:line="360" w:lineRule="auto" w:beforeLines="100"/>
              <w:ind w:left="0"/>
              <w:jc w:val="left"/>
            </w:pPr>
            <w:r>
              <w:rPr>
                <w:rFonts w:ascii="宋体" w:hAnsi="Times New Roman" w:eastAsia="宋体"/>
                <w:b w:val="false"/>
                <w:i w:val="false"/>
                <w:color w:val="000000"/>
                <w:sz w:val="22"/>
              </w:rPr>
              <w:t>分合闸线圈电流/行程/速度采集</w:t>
            </w:r>
          </w:p>
          <w:bookmarkEnd w:id="20"/>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e7b0b9" w:id="21"/>
          <w:p>
            <w:pPr>
              <w:spacing w:after="50" w:line="360" w:lineRule="auto" w:beforeLines="100"/>
              <w:ind w:left="0"/>
              <w:jc w:val="left"/>
            </w:pPr>
            <w:r>
              <w:rPr>
                <w:rFonts w:ascii="宋体" w:hAnsi="Times New Roman" w:eastAsia="宋体"/>
                <w:b w:val="false"/>
                <w:i w:val="false"/>
                <w:color w:val="000000"/>
                <w:sz w:val="22"/>
              </w:rPr>
              <w:t>断路器机构箱</w:t>
            </w:r>
          </w:p>
          <w:bookmarkEnd w:id="21"/>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94a5171" w:id="22"/>
          <w:p>
            <w:pPr>
              <w:spacing w:after="50" w:line="360" w:lineRule="auto" w:beforeLines="100"/>
              <w:ind w:left="0"/>
              <w:jc w:val="left"/>
            </w:pPr>
            <w:r>
              <w:rPr>
                <w:rFonts w:ascii="宋体" w:hAnsi="Times New Roman" w:eastAsia="宋体"/>
                <w:b w:val="false"/>
                <w:i w:val="false"/>
                <w:color w:val="000000"/>
                <w:sz w:val="22"/>
              </w:rPr>
              <w:t>外夹式非接触</w:t>
            </w:r>
          </w:p>
          <w:bookmarkEnd w:id="22"/>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3bed72" w:id="23"/>
          <w:p>
            <w:pPr>
              <w:spacing w:after="50" w:line="360" w:lineRule="auto" w:beforeLines="100"/>
              <w:ind w:left="0"/>
              <w:jc w:val="left"/>
            </w:pPr>
            <w:r>
              <w:rPr>
                <w:rFonts w:ascii="宋体" w:hAnsi="Times New Roman" w:eastAsia="宋体"/>
                <w:b w:val="false"/>
                <w:i w:val="false"/>
                <w:color w:val="000000"/>
                <w:sz w:val="22"/>
              </w:rPr>
              <w:t>低压综保模块</w:t>
            </w:r>
          </w:p>
          <w:bookmarkEnd w:id="23"/>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4db49a6" w:id="24"/>
          <w:p>
            <w:pPr>
              <w:spacing w:after="50" w:line="360" w:lineRule="auto" w:beforeLines="100"/>
              <w:ind w:left="0"/>
              <w:jc w:val="left"/>
            </w:pPr>
            <w:r>
              <w:rPr>
                <w:rFonts w:ascii="宋体" w:hAnsi="Times New Roman" w:eastAsia="宋体"/>
                <w:b w:val="false"/>
                <w:i w:val="false"/>
                <w:color w:val="000000"/>
                <w:sz w:val="22"/>
              </w:rPr>
              <w:t>电子式保护 + 远程定值 + 故障录波</w:t>
            </w:r>
          </w:p>
          <w:bookmarkEnd w:id="24"/>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c3a8d8" w:id="25"/>
          <w:p>
            <w:pPr>
              <w:spacing w:after="50" w:line="360" w:lineRule="auto" w:beforeLines="100"/>
              <w:ind w:left="0"/>
              <w:jc w:val="left"/>
            </w:pPr>
            <w:r>
              <w:rPr>
                <w:rFonts w:ascii="宋体" w:hAnsi="Times New Roman" w:eastAsia="宋体"/>
                <w:b w:val="false"/>
                <w:i w:val="false"/>
                <w:color w:val="000000"/>
                <w:sz w:val="22"/>
              </w:rPr>
              <w:t>塑壳断路器壳体</w:t>
            </w:r>
          </w:p>
          <w:bookmarkEnd w:id="25"/>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a2f326" w:id="26"/>
          <w:p>
            <w:pPr>
              <w:spacing w:after="50" w:line="360" w:lineRule="auto" w:beforeLines="100"/>
              <w:ind w:left="0"/>
              <w:jc w:val="left"/>
            </w:pPr>
            <w:r>
              <w:rPr>
                <w:rFonts w:ascii="宋体" w:hAnsi="Times New Roman" w:eastAsia="宋体"/>
                <w:b w:val="false"/>
                <w:i w:val="false"/>
                <w:color w:val="000000"/>
                <w:sz w:val="22"/>
              </w:rPr>
              <w:t>可插拔式</w:t>
            </w:r>
          </w:p>
          <w:bookmarkEnd w:id="26"/>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d87fd75" w:id="27"/>
          <w:p>
            <w:pPr>
              <w:spacing w:after="50" w:line="360" w:lineRule="auto" w:beforeLines="100"/>
              <w:ind w:left="0"/>
              <w:jc w:val="left"/>
            </w:pPr>
            <w:r>
              <w:rPr>
                <w:rFonts w:ascii="宋体" w:hAnsi="Times New Roman" w:eastAsia="宋体"/>
                <w:b w:val="false"/>
                <w:i w:val="false"/>
                <w:color w:val="000000"/>
                <w:sz w:val="22"/>
              </w:rPr>
              <w:t>无线测温</w:t>
            </w:r>
          </w:p>
          <w:bookmarkEnd w:id="27"/>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53695d" w:id="28"/>
          <w:p>
            <w:pPr>
              <w:spacing w:after="50" w:line="360" w:lineRule="auto" w:beforeLines="100"/>
              <w:ind w:left="0"/>
              <w:jc w:val="left"/>
            </w:pPr>
            <w:r>
              <w:rPr>
                <w:rFonts w:ascii="宋体" w:hAnsi="Times New Roman" w:eastAsia="宋体"/>
                <w:b w:val="false"/>
                <w:i w:val="false"/>
                <w:color w:val="000000"/>
                <w:sz w:val="22"/>
              </w:rPr>
              <w:t>触头/母排/电缆接头温度</w:t>
            </w:r>
          </w:p>
          <w:bookmarkEnd w:id="28"/>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4f6bc64" w:id="29"/>
          <w:p>
            <w:pPr>
              <w:spacing w:after="50" w:line="360" w:lineRule="auto" w:beforeLines="100"/>
              <w:ind w:left="0"/>
              <w:jc w:val="left"/>
            </w:pPr>
            <w:r>
              <w:rPr>
                <w:rFonts w:ascii="宋体" w:hAnsi="Times New Roman" w:eastAsia="宋体"/>
                <w:b w:val="false"/>
                <w:i w:val="false"/>
                <w:color w:val="000000"/>
                <w:sz w:val="22"/>
              </w:rPr>
              <w:t>柜内各接点</w:t>
            </w:r>
          </w:p>
          <w:bookmarkEnd w:id="29"/>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7f13592" w:id="30"/>
          <w:p>
            <w:pPr>
              <w:spacing w:after="50" w:line="360" w:lineRule="auto" w:beforeLines="100"/>
              <w:ind w:left="0"/>
              <w:jc w:val="left"/>
            </w:pPr>
            <w:r>
              <w:rPr>
                <w:rFonts w:ascii="宋体" w:hAnsi="Times New Roman" w:eastAsia="宋体"/>
                <w:b w:val="false"/>
                <w:i w:val="false"/>
                <w:color w:val="000000"/>
                <w:sz w:val="22"/>
              </w:rPr>
              <w:t>绑扎/卡扣</w:t>
            </w:r>
          </w:p>
          <w:bookmarkEnd w:id="30"/>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c310e94" w:id="31"/>
          <w:p>
            <w:pPr>
              <w:spacing w:after="50" w:line="360" w:lineRule="auto" w:beforeLines="100"/>
              <w:ind w:left="0"/>
              <w:jc w:val="left"/>
            </w:pPr>
            <w:r>
              <w:rPr>
                <w:rFonts w:ascii="宋体" w:hAnsi="Times New Roman" w:eastAsia="宋体"/>
                <w:b w:val="false"/>
                <w:i w:val="false"/>
                <w:color w:val="000000"/>
                <w:sz w:val="22"/>
              </w:rPr>
              <w:t>局放传感器</w:t>
            </w:r>
          </w:p>
          <w:bookmarkEnd w:id="31"/>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1a30cb" w:id="32"/>
          <w:p>
            <w:pPr>
              <w:spacing w:after="50" w:line="360" w:lineRule="auto" w:beforeLines="100"/>
              <w:ind w:left="0"/>
              <w:jc w:val="left"/>
            </w:pPr>
            <w:r>
              <w:rPr>
                <w:rFonts w:ascii="宋体" w:hAnsi="Times New Roman" w:eastAsia="宋体"/>
                <w:b w:val="false"/>
                <w:i w:val="false"/>
                <w:color w:val="000000"/>
                <w:sz w:val="22"/>
              </w:rPr>
              <w:t>TEV+超声波+特高频三合一</w:t>
            </w:r>
          </w:p>
          <w:bookmarkEnd w:id="32"/>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fd308b" w:id="33"/>
          <w:p>
            <w:pPr>
              <w:spacing w:after="50" w:line="360" w:lineRule="auto" w:beforeLines="100"/>
              <w:ind w:left="0"/>
              <w:jc w:val="left"/>
            </w:pPr>
            <w:r>
              <w:rPr>
                <w:rFonts w:ascii="宋体" w:hAnsi="Times New Roman" w:eastAsia="宋体"/>
                <w:b w:val="false"/>
                <w:i w:val="false"/>
                <w:color w:val="000000"/>
                <w:sz w:val="22"/>
              </w:rPr>
              <w:t>柜壁内</w:t>
            </w:r>
          </w:p>
          <w:bookmarkEnd w:id="33"/>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3944fa2" w:id="34"/>
          <w:p>
            <w:pPr>
              <w:spacing w:after="50" w:line="360" w:lineRule="auto" w:beforeLines="100"/>
              <w:ind w:left="0"/>
              <w:jc w:val="left"/>
            </w:pPr>
            <w:r>
              <w:rPr>
                <w:rFonts w:ascii="宋体" w:hAnsi="Times New Roman" w:eastAsia="宋体"/>
                <w:b w:val="false"/>
                <w:i w:val="false"/>
                <w:color w:val="000000"/>
                <w:sz w:val="22"/>
              </w:rPr>
              <w:t>磁吸</w:t>
            </w:r>
          </w:p>
          <w:bookmarkEnd w:id="34"/>
        </w:tc>
      </w:tr>
      <w:tr>
        <w:trPr>
          <w:trHeight w:val="495" w:hRule="atLeast"/>
        </w:trPr>
        <w:tc>
          <w:tcPr>
            <w:tcW w:w="33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4f7b75" w:id="35"/>
          <w:p>
            <w:pPr>
              <w:spacing w:after="50" w:line="360" w:lineRule="auto" w:beforeLines="100"/>
              <w:ind w:left="0"/>
              <w:jc w:val="left"/>
            </w:pPr>
            <w:r>
              <w:rPr>
                <w:rFonts w:ascii="宋体" w:hAnsi="Times New Roman" w:eastAsia="宋体"/>
                <w:b w:val="false"/>
                <w:i w:val="false"/>
                <w:color w:val="000000"/>
                <w:sz w:val="22"/>
              </w:rPr>
              <w:t>边缘网关</w:t>
            </w:r>
          </w:p>
          <w:bookmarkEnd w:id="35"/>
        </w:tc>
        <w:tc>
          <w:tcPr>
            <w:tcW w:w="34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d99a65" w:id="36"/>
          <w:p>
            <w:pPr>
              <w:spacing w:after="50" w:line="360" w:lineRule="auto" w:beforeLines="100"/>
              <w:ind w:left="0"/>
              <w:jc w:val="left"/>
            </w:pPr>
            <w:r>
              <w:rPr>
                <w:rFonts w:ascii="宋体" w:hAnsi="Times New Roman" w:eastAsia="宋体"/>
                <w:b w:val="false"/>
                <w:i w:val="false"/>
                <w:color w:val="000000"/>
                <w:sz w:val="22"/>
              </w:rPr>
              <w:t>规约转换 + 数据汇聚 + 4G 上云</w:t>
            </w:r>
          </w:p>
          <w:bookmarkEnd w:id="36"/>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31033be" w:id="37"/>
          <w:p>
            <w:pPr>
              <w:spacing w:after="50" w:line="360" w:lineRule="auto" w:beforeLines="100"/>
              <w:ind w:left="0"/>
              <w:jc w:val="left"/>
            </w:pPr>
            <w:r>
              <w:rPr>
                <w:rFonts w:ascii="宋体" w:hAnsi="Times New Roman" w:eastAsia="宋体"/>
                <w:b w:val="false"/>
                <w:i w:val="false"/>
                <w:color w:val="000000"/>
                <w:sz w:val="22"/>
              </w:rPr>
              <w:t>柜内导轨</w:t>
            </w:r>
          </w:p>
          <w:bookmarkEnd w:id="37"/>
        </w:tc>
        <w:tc>
          <w:tcPr>
            <w:tcW w:w="34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c0b5b42" w:id="38"/>
          <w:p>
            <w:pPr>
              <w:spacing w:after="50" w:line="360" w:lineRule="auto" w:beforeLines="100"/>
              <w:ind w:left="0"/>
              <w:jc w:val="left"/>
            </w:pPr>
            <w:r>
              <w:rPr>
                <w:rFonts w:ascii="宋体" w:hAnsi="Times New Roman" w:eastAsia="宋体"/>
                <w:b w:val="false"/>
                <w:i w:val="false"/>
                <w:color w:val="000000"/>
                <w:sz w:val="22"/>
              </w:rPr>
              <w:t>DIN 导轨</w:t>
            </w:r>
          </w:p>
          <w:bookmarkEnd w:id="38"/>
        </w:tc>
      </w:tr>
    </w:tbl>
    <w:bookmarkEnd w:id="6"/>
    <w:bookmarkStart w:name="qRfZp" w:id="39"/>
    <w:p>
      <w:pPr>
        <w:spacing w:line="360" w:lineRule="auto" w:beforeLines="100" w:after="50"/>
        <w:ind w:left="0"/>
      </w:pPr>
      <w:r>
        <w:rPr>
          <w:rFonts w:eastAsia="宋体" w:ascii="宋体"/>
        </w:rPr>
        <w:pict>
          <v:rect style="width:0;height:1.5pt" id="_x0000_i1025" o:hr="t" o:hrstd="t" o:hralign="center" stroked="f" fillcolor="#a0a0a0"/>
        </w:pict>
      </w:r>
    </w:p>
    <w:bookmarkEnd w:id="39"/>
    <w:bookmarkStart w:name="WERZY" w:id="40"/>
    <w:p>
      <w:pPr>
        <w:pStyle w:val="Heading2"/>
        <w:spacing w:after="50" w:line="360" w:lineRule="auto" w:beforeLines="100"/>
        <w:ind w:left="0"/>
        <w:jc w:val="left"/>
      </w:pPr>
      <w:r>
        <w:rPr>
          <w:rFonts w:ascii="宋体" w:hAnsi="Times New Roman" w:eastAsia="宋体"/>
        </w:rPr>
        <w:t>Q2：一键顺控装置具体是怎么工作的？</w:t>
      </w:r>
    </w:p>
    <w:bookmarkEnd w:id="40"/>
    <w:bookmarkStart w:name="u7de300aa" w:id="41"/>
    <w:p>
      <w:pPr>
        <w:spacing w:after="50" w:line="360" w:lineRule="auto" w:beforeLines="100"/>
        <w:ind w:left="0"/>
        <w:jc w:val="left"/>
      </w:pPr>
      <w:r>
        <w:rPr>
          <w:rFonts w:ascii="宋体" w:hAnsi="Times New Roman" w:eastAsia="宋体"/>
          <w:b w:val="false"/>
          <w:i w:val="false"/>
          <w:color w:val="000000"/>
          <w:sz w:val="22"/>
        </w:rPr>
        <w:t>一键顺控是开关柜智能化中最具实用价值的功能模块之一。它的核心作用是替代人工倒闸操作——将原本需要运维人员站在开关柜前逐项执行的操作序列，固化在嵌入式控制单元中，按一次键自动完成全部步骤。</w:t>
      </w:r>
    </w:p>
    <w:bookmarkEnd w:id="41"/>
    <w:bookmarkStart w:name="u3afccdb5" w:id="42"/>
    <w:p>
      <w:pPr>
        <w:spacing w:after="50" w:line="360" w:lineRule="auto" w:beforeLines="100"/>
        <w:ind w:left="0"/>
        <w:jc w:val="left"/>
      </w:pPr>
      <w:r>
        <w:rPr>
          <w:rFonts w:ascii="宋体" w:hAnsi="Times New Roman" w:eastAsia="宋体"/>
          <w:b w:val="false"/>
          <w:i w:val="false"/>
          <w:color w:val="000000"/>
          <w:sz w:val="22"/>
        </w:rPr>
        <w:t>以送电操作为例。操作人员在装置面板上按下"送电"键，装置自动执行：先确认接地开关处于分闸位置（辅助开关信号 + AI 视觉双重确认），然后启动底盘车电机将手车从试验位置摇入工作位置（到位后位移传感器 + 辅助开关双重确认），最后驱动断路器合闸线圈完成合闸。全程不需要人站在柜前手动操作，操作人员远离带电体，电弧伤害风险为零。</w:t>
      </w:r>
    </w:p>
    <w:bookmarkEnd w:id="42"/>
    <w:bookmarkStart w:name="ubf80bca8" w:id="43"/>
    <w:p>
      <w:pPr>
        <w:spacing w:after="50" w:line="360" w:lineRule="auto" w:beforeLines="100"/>
        <w:ind w:left="0"/>
        <w:jc w:val="left"/>
      </w:pPr>
      <w:r>
        <w:rPr>
          <w:rFonts w:ascii="宋体" w:hAnsi="Times New Roman" w:eastAsia="宋体"/>
          <w:b w:val="false"/>
          <w:i w:val="false"/>
          <w:color w:val="000000"/>
          <w:sz w:val="22"/>
        </w:rPr>
        <w:t>安全机制是顺控装置最核心的设计考量。控制逻辑采用双回路冗余校验——硬件互锁回路和软件五防逻辑并行判断，任一回路不满足条件即闭锁操作。硬件回路确保即使软件出现故障，物理层面的安全互锁仍然有效。软件逻辑实时读取全站设备状态，防止带负荷拉合刀闸、带地线送电等恶性误操作。</w:t>
      </w:r>
    </w:p>
    <w:bookmarkEnd w:id="43"/>
    <w:bookmarkStart w:name="u8b7597d1" w:id="44"/>
    <w:p>
      <w:pPr>
        <w:spacing w:after="50" w:line="360" w:lineRule="auto" w:beforeLines="100"/>
        <w:ind w:left="0"/>
        <w:jc w:val="left"/>
      </w:pPr>
      <w:r>
        <w:rPr>
          <w:rFonts w:ascii="宋体" w:hAnsi="Times New Roman" w:eastAsia="宋体"/>
          <w:b w:val="false"/>
          <w:i w:val="false"/>
          <w:color w:val="000000"/>
          <w:sz w:val="22"/>
        </w:rPr>
        <w:t>同样的逻辑用于停电操作——按一次"停电"键，装置自动完成断路器分闸、手车摇出至试验位、接地开关合闸的完整序列。倒闸操作从人工十五到二十分钟压缩至两到三分钟，且全程有操作日志记录每一步的执行结果和时间戳。</w:t>
      </w:r>
    </w:p>
    <w:bookmarkEnd w:id="44"/>
    <w:bookmarkStart w:name="wd1e1" w:id="45"/>
    <w:p>
      <w:pPr>
        <w:spacing w:line="360" w:lineRule="auto" w:beforeLines="100" w:after="50"/>
        <w:ind w:left="0"/>
      </w:pPr>
      <w:r>
        <w:rPr>
          <w:rFonts w:eastAsia="宋体" w:ascii="宋体"/>
        </w:rPr>
        <w:pict>
          <v:rect style="width:0;height:1.5pt" id="_x0000_i1025" o:hr="t" o:hrstd="t" o:hralign="center" stroked="f" fillcolor="#a0a0a0"/>
        </w:pict>
      </w:r>
    </w:p>
    <w:bookmarkEnd w:id="45"/>
    <w:bookmarkStart w:name="uOiq4" w:id="46"/>
    <w:p>
      <w:pPr>
        <w:pStyle w:val="Heading2"/>
        <w:spacing w:after="50" w:line="360" w:lineRule="auto" w:beforeLines="100"/>
        <w:ind w:left="0"/>
        <w:jc w:val="left"/>
      </w:pPr>
      <w:r>
        <w:rPr>
          <w:rFonts w:ascii="宋体" w:hAnsi="Times New Roman" w:eastAsia="宋体"/>
        </w:rPr>
        <w:t>Q3：底盘车控制器解决了什么问题？</w:t>
      </w:r>
    </w:p>
    <w:bookmarkEnd w:id="46"/>
    <w:bookmarkStart w:name="u09cf5db4" w:id="47"/>
    <w:p>
      <w:pPr>
        <w:spacing w:after="50" w:line="360" w:lineRule="auto" w:beforeLines="100"/>
        <w:ind w:left="0"/>
        <w:jc w:val="left"/>
      </w:pPr>
      <w:r>
        <w:rPr>
          <w:rFonts w:ascii="宋体" w:hAnsi="Times New Roman" w:eastAsia="宋体"/>
          <w:b w:val="false"/>
          <w:i w:val="false"/>
          <w:color w:val="000000"/>
          <w:sz w:val="22"/>
        </w:rPr>
        <w:t>手车进出是中置式开关柜日常运维中频率最高的操作之一，也是最耗费体力的环节。一台中置式断路器的底盘车丝杠需要人力摇动数十圈才能将手车从试验位推进到工作位——每次操作耗时数分钟，操作人员摇得手臂酸痛，且手摇速度不均匀会对丝杠和导轨造成冲击磨损。</w:t>
      </w:r>
    </w:p>
    <w:bookmarkEnd w:id="47"/>
    <w:bookmarkStart w:name="ueff350fc" w:id="48"/>
    <w:p>
      <w:pPr>
        <w:spacing w:after="50" w:line="360" w:lineRule="auto" w:beforeLines="100"/>
        <w:ind w:left="0"/>
        <w:jc w:val="left"/>
      </w:pPr>
      <w:r>
        <w:rPr>
          <w:rFonts w:ascii="宋体" w:hAnsi="Times New Roman" w:eastAsia="宋体"/>
          <w:b w:val="false"/>
          <w:i w:val="false"/>
          <w:color w:val="000000"/>
          <w:sz w:val="22"/>
        </w:rPr>
        <w:t>底盘车控制器用电机驱动替代了人力摇动。控制器安装在底盘车机构上，通过直流电机实现手车的平稳推进和退出。就地模式下面板按键操作——摇入键启动手车向工作位运行，到位自动停止；摇出键启动向试验位运行，同样到位自停。远方模式下通过 RS-485 接收一键顺控装置或上位平台的控制指令，实现远程无人操作。</w:t>
      </w:r>
    </w:p>
    <w:bookmarkEnd w:id="48"/>
    <w:bookmarkStart w:name="ue635fcb8" w:id="49"/>
    <w:p>
      <w:pPr>
        <w:spacing w:after="50" w:line="360" w:lineRule="auto" w:beforeLines="100"/>
        <w:ind w:left="0"/>
        <w:jc w:val="left"/>
      </w:pPr>
      <w:r>
        <w:rPr>
          <w:rFonts w:ascii="宋体" w:hAnsi="Times New Roman" w:eastAsia="宋体"/>
          <w:b w:val="false"/>
          <w:i w:val="false"/>
          <w:color w:val="000000"/>
          <w:sz w:val="22"/>
        </w:rPr>
        <w:t>控制器内置了智能堵转保护——当电机运行中遇到机构卡涩或安装不到位的情况，电流会异常升高。控制器检测到堵转后不是简单地停机，而是先制动、再逆向驱动解除闷车卡死状态，然后恢复正常运行。这个"制动 + 反向解卡"的逻辑是轨物独有的——传统方案遇到堵转只能停机等待人工处理。面板上摇入和摇出按钮同时按下触发紧急制动，无论手车当前在哪个方向运行，立即制动并返回待机状态，防止意外碰撞和机构损坏。</w:t>
      </w:r>
    </w:p>
    <w:bookmarkEnd w:id="49"/>
    <w:bookmarkStart w:name="X6NFm" w:id="50"/>
    <w:p>
      <w:pPr>
        <w:spacing w:line="360" w:lineRule="auto" w:beforeLines="100" w:after="50"/>
        <w:ind w:left="0"/>
      </w:pPr>
      <w:r>
        <w:rPr>
          <w:rFonts w:eastAsia="宋体" w:ascii="宋体"/>
        </w:rPr>
        <w:pict>
          <v:rect style="width:0;height:1.5pt" id="_x0000_i1025" o:hr="t" o:hrstd="t" o:hralign="center" stroked="f" fillcolor="#a0a0a0"/>
        </w:pict>
      </w:r>
    </w:p>
    <w:bookmarkEnd w:id="50"/>
    <w:bookmarkStart w:name="sQCSe" w:id="51"/>
    <w:p>
      <w:pPr>
        <w:pStyle w:val="Heading2"/>
        <w:spacing w:after="50" w:line="360" w:lineRule="auto" w:beforeLines="100"/>
        <w:ind w:left="0"/>
        <w:jc w:val="left"/>
      </w:pPr>
      <w:r>
        <w:rPr>
          <w:rFonts w:ascii="宋体" w:hAnsi="Times New Roman" w:eastAsia="宋体"/>
        </w:rPr>
        <w:t>Q4：机械特性监测能发现什么问题？</w:t>
      </w:r>
    </w:p>
    <w:bookmarkEnd w:id="51"/>
    <w:bookmarkStart w:name="uadef0c89" w:id="52"/>
    <w:p>
      <w:pPr>
        <w:spacing w:after="50" w:line="360" w:lineRule="auto" w:beforeLines="100"/>
        <w:ind w:left="0"/>
        <w:jc w:val="left"/>
      </w:pPr>
      <w:r>
        <w:rPr>
          <w:rFonts w:ascii="宋体" w:hAnsi="Times New Roman" w:eastAsia="宋体"/>
          <w:b w:val="false"/>
          <w:i w:val="false"/>
          <w:color w:val="000000"/>
          <w:sz w:val="22"/>
        </w:rPr>
        <w:t>断路器操动机构是开关柜中最精密、也最容易老化的机械部件。分合闸线圈的铁芯长期动作后会产生磨损，脱扣器的响应时间会逐渐延长，储能弹簧在数千次操作后会疲劳导致刚分速度下降，传动连杆的关节处会因润滑干涸而产生卡涩。这些问题都有一个共同特点——在故障发生前没有肉眼可见的异常，但每一次分合闸的波形数据中，劣化的痕迹已经显现。</w:t>
      </w:r>
    </w:p>
    <w:bookmarkEnd w:id="52"/>
    <w:bookmarkStart w:name="u179caa4c" w:id="53"/>
    <w:p>
      <w:pPr>
        <w:spacing w:after="50" w:line="360" w:lineRule="auto" w:beforeLines="100"/>
        <w:ind w:left="0"/>
        <w:jc w:val="left"/>
      </w:pPr>
      <w:r>
        <w:rPr>
          <w:rFonts w:ascii="宋体" w:hAnsi="Times New Roman" w:eastAsia="宋体"/>
          <w:b w:val="false"/>
          <w:i w:val="false"/>
          <w:color w:val="000000"/>
          <w:sz w:val="22"/>
        </w:rPr>
        <w:t>轨物的机械特性监测装置用两种非接触传感器捕捉这些痕迹。外夹式电流钳套接在分合闸线圈回路上，不需要剪线接入，每次分合闸自动记录线圈电流的全波形——铁芯吸合时间、脱扣器动作电流、辅助开关切换时序——任何一个参数的微小漂移都逃不过波形记录。非接触式角位移传感器通过磁吸或支架固定在操动机构旁，非接触感应转轴的旋转角度，推算出触头的总行程、超程、反弹幅值和刚分刚合速度。</w:t>
      </w:r>
    </w:p>
    <w:bookmarkEnd w:id="53"/>
    <w:bookmarkStart w:name="ud55a9dc4" w:id="54"/>
    <w:p>
      <w:pPr>
        <w:spacing w:after="50" w:line="360" w:lineRule="auto" w:beforeLines="100"/>
        <w:ind w:left="0"/>
        <w:jc w:val="left"/>
      </w:pPr>
      <w:r>
        <w:rPr>
          <w:rFonts w:ascii="宋体" w:hAnsi="Times New Roman" w:eastAsia="宋体"/>
          <w:b w:val="false"/>
          <w:i w:val="false"/>
          <w:color w:val="000000"/>
          <w:sz w:val="22"/>
        </w:rPr>
        <w:t>这些数据被上传至专家诊断系统后，系统基于该台断路器出厂时的基准波形做纵向对比。当本次分闸的脱扣时间比出厂基线延长了 15%，系统判定脱扣器铁芯存在卡涩趋势；当储能弹簧的刚分速度比上个月下降了 8%，系统预警弹簧疲劳。整个过程不需要人工拆解机构做特性试验，寿命测试从"一年一次离线抽检"升级为"每次操作都在线诊断"。</w:t>
      </w:r>
    </w:p>
    <w:bookmarkEnd w:id="54"/>
    <w:bookmarkStart w:name="CZ98X" w:id="55"/>
    <w:p>
      <w:pPr>
        <w:spacing w:line="360" w:lineRule="auto" w:beforeLines="100" w:after="50"/>
        <w:ind w:left="0"/>
      </w:pPr>
      <w:r>
        <w:rPr>
          <w:rFonts w:eastAsia="宋体" w:ascii="宋体"/>
        </w:rPr>
        <w:pict>
          <v:rect style="width:0;height:1.5pt" id="_x0000_i1025" o:hr="t" o:hrstd="t" o:hralign="center" stroked="f" fillcolor="#a0a0a0"/>
        </w:pict>
      </w:r>
    </w:p>
    <w:bookmarkEnd w:id="55"/>
    <w:bookmarkStart w:name="AR48z" w:id="56"/>
    <w:p>
      <w:pPr>
        <w:pStyle w:val="Heading2"/>
        <w:spacing w:after="50" w:line="360" w:lineRule="auto" w:beforeLines="100"/>
        <w:ind w:left="0"/>
        <w:jc w:val="left"/>
      </w:pPr>
      <w:r>
        <w:rPr>
          <w:rFonts w:ascii="宋体" w:hAnsi="Times New Roman" w:eastAsia="宋体"/>
        </w:rPr>
        <w:t>Q5：低压综保模块和传统热磁脱扣器有什么区别？</w:t>
      </w:r>
    </w:p>
    <w:bookmarkEnd w:id="56"/>
    <w:bookmarkStart w:name="uf85bd247" w:id="57"/>
    <w:p>
      <w:pPr>
        <w:spacing w:after="50" w:line="360" w:lineRule="auto" w:beforeLines="100"/>
        <w:ind w:left="0"/>
        <w:jc w:val="left"/>
      </w:pPr>
      <w:r>
        <w:rPr>
          <w:rFonts w:ascii="宋体" w:hAnsi="Times New Roman" w:eastAsia="宋体"/>
          <w:b w:val="false"/>
          <w:i w:val="false"/>
          <w:color w:val="000000"/>
          <w:sz w:val="22"/>
        </w:rPr>
        <w:t>传统塑壳断路器的保护依靠热磁脱扣器——双金属片受热弯曲触发过载保护，电磁线圈产生吸力触发短路保护。这种机械结构的优点是简单可靠，缺点也很明显：保护精度低、无法远程整定、无法记录故障数据、无法判断故障类型。一旦脱扣器老化或卡涩，保护功能就形同虚设。</w:t>
      </w:r>
    </w:p>
    <w:bookmarkEnd w:id="57"/>
    <w:bookmarkStart w:name="u3d6b9266" w:id="58"/>
    <w:p>
      <w:pPr>
        <w:spacing w:after="50" w:line="360" w:lineRule="auto" w:beforeLines="100"/>
        <w:ind w:left="0"/>
        <w:jc w:val="left"/>
      </w:pPr>
      <w:r>
        <w:rPr>
          <w:rFonts w:ascii="宋体" w:hAnsi="Times New Roman" w:eastAsia="宋体"/>
          <w:b w:val="false"/>
          <w:i w:val="false"/>
          <w:color w:val="000000"/>
          <w:sz w:val="22"/>
        </w:rPr>
        <w:t>轨物的低压综保智能模块是一块可嵌入塑壳断路器壳体的 PCBA 电路板，用电子式保护算法替代了机械式的热磁脱扣器。模块内置微处理器和高精度采样电路，独立于通讯处理器运行——即使 RS-485 通讯中断，保护功能仍然在线。支持过载长延时反时限、短路短延时定时限、短路瞬时三段保护，以及接地故障、欠压过压和缺相保护。</w:t>
      </w:r>
    </w:p>
    <w:bookmarkEnd w:id="58"/>
    <w:bookmarkStart w:name="u78ff1137" w:id="59"/>
    <w:p>
      <w:pPr>
        <w:spacing w:after="50" w:line="360" w:lineRule="auto" w:beforeLines="100"/>
        <w:ind w:left="0"/>
        <w:jc w:val="left"/>
      </w:pPr>
      <w:r>
        <w:rPr>
          <w:rFonts w:ascii="宋体" w:hAnsi="Times New Roman" w:eastAsia="宋体"/>
          <w:b w:val="false"/>
          <w:i w:val="false"/>
          <w:color w:val="000000"/>
          <w:sz w:val="22"/>
        </w:rPr>
        <w:t>模块最大的工程价值在于两个设计。一是"不停电更换"——采用可插拔式端子设计，模块可以带电拔出和插入，更换期间配电回路不停电，这对于不能停电的连续生产场景至关重要。二是"电脑软件校表"——传统的热磁脱扣器校准需要手动拨动微调旋钮，精度低、耗时长、依赖经验；轨物方案通过上位机软件一键自动校准，单模块调试时间从数十分钟压缩到分钟级。</w:t>
      </w:r>
    </w:p>
    <w:bookmarkEnd w:id="59"/>
    <w:bookmarkStart w:name="SUK2I" w:id="6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56"/>
        <w:gridCol w:w="4642"/>
        <w:gridCol w:w="4536"/>
      </w:tblGrid>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55bdc8c" w:id="61"/>
          <w:p>
            <w:pPr>
              <w:spacing w:after="50" w:line="360" w:lineRule="auto" w:beforeLines="100"/>
              <w:ind w:left="0"/>
              <w:jc w:val="left"/>
            </w:pPr>
            <w:r>
              <w:rPr>
                <w:rFonts w:ascii="宋体" w:hAnsi="Times New Roman" w:eastAsia="宋体"/>
                <w:b w:val="false"/>
                <w:i w:val="false"/>
                <w:color w:val="000000"/>
                <w:sz w:val="22"/>
              </w:rPr>
              <w:t>对比维度</w:t>
            </w:r>
          </w:p>
          <w:bookmarkEnd w:id="61"/>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eb1dd4" w:id="62"/>
          <w:p>
            <w:pPr>
              <w:spacing w:after="50" w:line="360" w:lineRule="auto" w:beforeLines="100"/>
              <w:ind w:left="0"/>
              <w:jc w:val="left"/>
            </w:pPr>
            <w:r>
              <w:rPr>
                <w:rFonts w:ascii="宋体" w:hAnsi="Times New Roman" w:eastAsia="宋体"/>
                <w:b w:val="false"/>
                <w:i w:val="false"/>
                <w:color w:val="000000"/>
                <w:sz w:val="22"/>
              </w:rPr>
              <w:t>传统热磁脱扣器</w:t>
            </w:r>
          </w:p>
          <w:bookmarkEnd w:id="62"/>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147a945" w:id="63"/>
          <w:p>
            <w:pPr>
              <w:spacing w:after="50" w:line="360" w:lineRule="auto" w:beforeLines="100"/>
              <w:ind w:left="0"/>
              <w:jc w:val="left"/>
            </w:pPr>
            <w:r>
              <w:rPr>
                <w:rFonts w:ascii="宋体" w:hAnsi="Times New Roman" w:eastAsia="宋体"/>
                <w:b w:val="false"/>
                <w:i w:val="false"/>
                <w:color w:val="000000"/>
                <w:sz w:val="22"/>
              </w:rPr>
              <w:t>轨物低压综保模块</w:t>
            </w:r>
          </w:p>
          <w:bookmarkEnd w:id="63"/>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fcf6d83" w:id="64"/>
          <w:p>
            <w:pPr>
              <w:spacing w:after="50" w:line="360" w:lineRule="auto" w:beforeLines="100"/>
              <w:ind w:left="0"/>
              <w:jc w:val="left"/>
            </w:pPr>
            <w:r>
              <w:rPr>
                <w:rFonts w:ascii="宋体" w:hAnsi="Times New Roman" w:eastAsia="宋体"/>
                <w:b w:val="false"/>
                <w:i w:val="false"/>
                <w:color w:val="000000"/>
                <w:sz w:val="22"/>
              </w:rPr>
              <w:t>保护方式</w:t>
            </w:r>
          </w:p>
          <w:bookmarkEnd w:id="64"/>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413b4eb" w:id="65"/>
          <w:p>
            <w:pPr>
              <w:spacing w:after="50" w:line="360" w:lineRule="auto" w:beforeLines="100"/>
              <w:ind w:left="0"/>
              <w:jc w:val="left"/>
            </w:pPr>
            <w:r>
              <w:rPr>
                <w:rFonts w:ascii="宋体" w:hAnsi="Times New Roman" w:eastAsia="宋体"/>
                <w:b w:val="false"/>
                <w:i w:val="false"/>
                <w:color w:val="000000"/>
                <w:sz w:val="22"/>
              </w:rPr>
              <w:t>机械式 · 双金属片+电磁线圈</w:t>
            </w:r>
          </w:p>
          <w:bookmarkEnd w:id="65"/>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260723f" w:id="66"/>
          <w:p>
            <w:pPr>
              <w:spacing w:after="50" w:line="360" w:lineRule="auto" w:beforeLines="100"/>
              <w:ind w:left="0"/>
              <w:jc w:val="left"/>
            </w:pPr>
            <w:r>
              <w:rPr>
                <w:rFonts w:ascii="宋体" w:hAnsi="Times New Roman" w:eastAsia="宋体"/>
                <w:b w:val="false"/>
                <w:i w:val="false"/>
                <w:color w:val="000000"/>
                <w:sz w:val="22"/>
              </w:rPr>
              <w:t>电子式 · 微处理器采样+算法</w:t>
            </w:r>
          </w:p>
          <w:bookmarkEnd w:id="66"/>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7453fc" w:id="67"/>
          <w:p>
            <w:pPr>
              <w:spacing w:after="50" w:line="360" w:lineRule="auto" w:beforeLines="100"/>
              <w:ind w:left="0"/>
              <w:jc w:val="left"/>
            </w:pPr>
            <w:r>
              <w:rPr>
                <w:rFonts w:ascii="宋体" w:hAnsi="Times New Roman" w:eastAsia="宋体"/>
                <w:b w:val="false"/>
                <w:i w:val="false"/>
                <w:color w:val="000000"/>
                <w:sz w:val="22"/>
              </w:rPr>
              <w:t>保护精度</w:t>
            </w:r>
          </w:p>
          <w:bookmarkEnd w:id="67"/>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c06bdf3" w:id="68"/>
          <w:p>
            <w:pPr>
              <w:spacing w:after="50" w:line="360" w:lineRule="auto" w:beforeLines="100"/>
              <w:ind w:left="0"/>
              <w:jc w:val="left"/>
            </w:pPr>
            <w:r>
              <w:rPr>
                <w:rFonts w:ascii="宋体" w:hAnsi="Times New Roman" w:eastAsia="宋体"/>
                <w:b w:val="false"/>
                <w:i w:val="false"/>
                <w:color w:val="000000"/>
                <w:sz w:val="22"/>
              </w:rPr>
              <w:t>±10%~15%</w:t>
            </w:r>
          </w:p>
          <w:bookmarkEnd w:id="68"/>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9cfd3e" w:id="69"/>
          <w:p>
            <w:pPr>
              <w:spacing w:after="50" w:line="360" w:lineRule="auto" w:beforeLines="100"/>
              <w:ind w:left="0"/>
              <w:jc w:val="left"/>
            </w:pPr>
            <w:r>
              <w:rPr>
                <w:rFonts w:ascii="宋体" w:hAnsi="Times New Roman" w:eastAsia="宋体"/>
                <w:b w:val="false"/>
                <w:i w:val="false"/>
                <w:color w:val="000000"/>
                <w:sz w:val="22"/>
              </w:rPr>
              <w:t>±3%</w:t>
            </w:r>
          </w:p>
          <w:bookmarkEnd w:id="69"/>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5a07ad4" w:id="70"/>
          <w:p>
            <w:pPr>
              <w:spacing w:after="50" w:line="360" w:lineRule="auto" w:beforeLines="100"/>
              <w:ind w:left="0"/>
              <w:jc w:val="left"/>
            </w:pPr>
            <w:r>
              <w:rPr>
                <w:rFonts w:ascii="宋体" w:hAnsi="Times New Roman" w:eastAsia="宋体"/>
                <w:b w:val="false"/>
                <w:i w:val="false"/>
                <w:color w:val="000000"/>
                <w:sz w:val="22"/>
              </w:rPr>
              <w:t>定值整定</w:t>
            </w:r>
          </w:p>
          <w:bookmarkEnd w:id="70"/>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b2bc40" w:id="71"/>
          <w:p>
            <w:pPr>
              <w:spacing w:after="50" w:line="360" w:lineRule="auto" w:beforeLines="100"/>
              <w:ind w:left="0"/>
              <w:jc w:val="left"/>
            </w:pPr>
            <w:r>
              <w:rPr>
                <w:rFonts w:ascii="宋体" w:hAnsi="Times New Roman" w:eastAsia="宋体"/>
                <w:b w:val="false"/>
                <w:i w:val="false"/>
                <w:color w:val="000000"/>
                <w:sz w:val="22"/>
              </w:rPr>
              <w:t>手动拨码</w:t>
            </w:r>
          </w:p>
          <w:bookmarkEnd w:id="71"/>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14b3c06" w:id="72"/>
          <w:p>
            <w:pPr>
              <w:spacing w:after="50" w:line="360" w:lineRule="auto" w:beforeLines="100"/>
              <w:ind w:left="0"/>
              <w:jc w:val="left"/>
            </w:pPr>
            <w:r>
              <w:rPr>
                <w:rFonts w:ascii="宋体" w:hAnsi="Times New Roman" w:eastAsia="宋体"/>
                <w:b w:val="false"/>
                <w:i w:val="false"/>
                <w:color w:val="000000"/>
                <w:sz w:val="22"/>
              </w:rPr>
              <w:t>软件写入 · 远程可调</w:t>
            </w:r>
          </w:p>
          <w:bookmarkEnd w:id="72"/>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32fde6a" w:id="73"/>
          <w:p>
            <w:pPr>
              <w:spacing w:after="50" w:line="360" w:lineRule="auto" w:beforeLines="100"/>
              <w:ind w:left="0"/>
              <w:jc w:val="left"/>
            </w:pPr>
            <w:r>
              <w:rPr>
                <w:rFonts w:ascii="宋体" w:hAnsi="Times New Roman" w:eastAsia="宋体"/>
                <w:b w:val="false"/>
                <w:i w:val="false"/>
                <w:color w:val="000000"/>
                <w:sz w:val="22"/>
              </w:rPr>
              <w:t>故障录波</w:t>
            </w:r>
          </w:p>
          <w:bookmarkEnd w:id="73"/>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ffa997" w:id="74"/>
          <w:p>
            <w:pPr>
              <w:spacing w:after="50" w:line="360" w:lineRule="auto" w:beforeLines="100"/>
              <w:ind w:left="0"/>
              <w:jc w:val="left"/>
            </w:pPr>
            <w:r>
              <w:rPr>
                <w:rFonts w:ascii="宋体" w:hAnsi="Times New Roman" w:eastAsia="宋体"/>
                <w:b w:val="false"/>
                <w:i w:val="false"/>
                <w:color w:val="000000"/>
                <w:sz w:val="22"/>
              </w:rPr>
              <w:t>✕</w:t>
            </w:r>
          </w:p>
          <w:bookmarkEnd w:id="74"/>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20de125" w:id="75"/>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全量存储+回传</w:t>
            </w:r>
          </w:p>
          <w:bookmarkEnd w:id="75"/>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a8b6810" w:id="76"/>
          <w:p>
            <w:pPr>
              <w:spacing w:after="50" w:line="360" w:lineRule="auto" w:beforeLines="100"/>
              <w:ind w:left="0"/>
              <w:jc w:val="left"/>
            </w:pPr>
            <w:r>
              <w:rPr>
                <w:rFonts w:ascii="宋体" w:hAnsi="Times New Roman" w:eastAsia="宋体"/>
                <w:b w:val="false"/>
                <w:i w:val="false"/>
                <w:color w:val="000000"/>
                <w:sz w:val="22"/>
              </w:rPr>
              <w:t>谐波采集</w:t>
            </w:r>
          </w:p>
          <w:bookmarkEnd w:id="76"/>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4743b1b" w:id="77"/>
          <w:p>
            <w:pPr>
              <w:spacing w:after="50" w:line="360" w:lineRule="auto" w:beforeLines="100"/>
              <w:ind w:left="0"/>
              <w:jc w:val="left"/>
            </w:pPr>
            <w:r>
              <w:rPr>
                <w:rFonts w:ascii="宋体" w:hAnsi="Times New Roman" w:eastAsia="宋体"/>
                <w:b w:val="false"/>
                <w:i w:val="false"/>
                <w:color w:val="000000"/>
                <w:sz w:val="22"/>
              </w:rPr>
              <w:t>✕</w:t>
            </w:r>
          </w:p>
          <w:bookmarkEnd w:id="77"/>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382a3a" w:id="78"/>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2~31 次</w:t>
            </w:r>
          </w:p>
          <w:bookmarkEnd w:id="78"/>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5f058cc" w:id="79"/>
          <w:p>
            <w:pPr>
              <w:spacing w:after="50" w:line="360" w:lineRule="auto" w:beforeLines="100"/>
              <w:ind w:left="0"/>
              <w:jc w:val="left"/>
            </w:pPr>
            <w:r>
              <w:rPr>
                <w:rFonts w:ascii="宋体" w:hAnsi="Times New Roman" w:eastAsia="宋体"/>
                <w:b w:val="false"/>
                <w:i w:val="false"/>
                <w:color w:val="000000"/>
                <w:sz w:val="22"/>
              </w:rPr>
              <w:t>不停电更换</w:t>
            </w:r>
          </w:p>
          <w:bookmarkEnd w:id="79"/>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d6a575" w:id="80"/>
          <w:p>
            <w:pPr>
              <w:spacing w:after="50" w:line="360" w:lineRule="auto" w:beforeLines="100"/>
              <w:ind w:left="0"/>
              <w:jc w:val="left"/>
            </w:pPr>
            <w:r>
              <w:rPr>
                <w:rFonts w:ascii="宋体" w:hAnsi="Times New Roman" w:eastAsia="宋体"/>
                <w:b w:val="false"/>
                <w:i w:val="false"/>
                <w:color w:val="000000"/>
                <w:sz w:val="22"/>
              </w:rPr>
              <w:t>✕</w:t>
            </w:r>
          </w:p>
          <w:bookmarkEnd w:id="80"/>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8b7a27" w:id="81"/>
          <w:p>
            <w:pPr>
              <w:spacing w:after="50" w:line="360" w:lineRule="auto" w:beforeLines="100"/>
              <w:ind w:left="0"/>
              <w:jc w:val="left"/>
            </w:pPr>
            <w:r>
              <w:rPr>
                <w:rFonts w:ascii="宋体" w:hAnsi="Times New Roman" w:eastAsia="宋体"/>
                <w:b w:val="false"/>
                <w:i w:val="false"/>
                <w:color w:val="000000"/>
                <w:sz w:val="22"/>
              </w:rPr>
              <w:t>✅</w:t>
            </w:r>
            <w:r>
              <w:rPr>
                <w:rFonts w:ascii="宋体" w:hAnsi="Times New Roman" w:eastAsia="宋体"/>
                <w:b w:val="false"/>
                <w:i w:val="false"/>
                <w:color w:val="000000"/>
                <w:sz w:val="22"/>
              </w:rPr>
              <w:t xml:space="preserve"> 可插拔式</w:t>
            </w:r>
          </w:p>
          <w:bookmarkEnd w:id="81"/>
        </w:tc>
      </w:tr>
      <w:tr>
        <w:trPr>
          <w:trHeight w:val="495" w:hRule="atLeast"/>
        </w:trPr>
        <w:tc>
          <w:tcPr>
            <w:tcW w:w="445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54b102" w:id="82"/>
          <w:p>
            <w:pPr>
              <w:spacing w:after="50" w:line="360" w:lineRule="auto" w:beforeLines="100"/>
              <w:ind w:left="0"/>
              <w:jc w:val="left"/>
            </w:pPr>
            <w:r>
              <w:rPr>
                <w:rFonts w:ascii="宋体" w:hAnsi="Times New Roman" w:eastAsia="宋体"/>
                <w:b w:val="false"/>
                <w:i w:val="false"/>
                <w:color w:val="000000"/>
                <w:sz w:val="22"/>
              </w:rPr>
              <w:t>校表方式</w:t>
            </w:r>
          </w:p>
          <w:bookmarkEnd w:id="82"/>
        </w:tc>
        <w:tc>
          <w:tcPr>
            <w:tcW w:w="464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99280c7" w:id="83"/>
          <w:p>
            <w:pPr>
              <w:spacing w:after="50" w:line="360" w:lineRule="auto" w:beforeLines="100"/>
              <w:ind w:left="0"/>
              <w:jc w:val="left"/>
            </w:pPr>
            <w:r>
              <w:rPr>
                <w:rFonts w:ascii="宋体" w:hAnsi="Times New Roman" w:eastAsia="宋体"/>
                <w:b w:val="false"/>
                <w:i w:val="false"/>
                <w:color w:val="000000"/>
                <w:sz w:val="22"/>
              </w:rPr>
              <w:t>手工微调</w:t>
            </w:r>
          </w:p>
          <w:bookmarkEnd w:id="83"/>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ba0820" w:id="84"/>
          <w:p>
            <w:pPr>
              <w:spacing w:after="50" w:line="360" w:lineRule="auto" w:beforeLines="100"/>
              <w:ind w:left="0"/>
              <w:jc w:val="left"/>
            </w:pPr>
            <w:r>
              <w:rPr>
                <w:rFonts w:ascii="宋体" w:hAnsi="Times New Roman" w:eastAsia="宋体"/>
                <w:b w:val="false"/>
                <w:i w:val="false"/>
                <w:color w:val="000000"/>
                <w:sz w:val="22"/>
              </w:rPr>
              <w:t>电脑软件一键校准</w:t>
            </w:r>
          </w:p>
          <w:bookmarkEnd w:id="84"/>
        </w:tc>
      </w:tr>
    </w:tbl>
    <w:bookmarkEnd w:id="60"/>
    <w:bookmarkStart w:name="ZyTKG" w:id="85"/>
    <w:p>
      <w:pPr>
        <w:spacing w:line="360" w:lineRule="auto" w:beforeLines="100" w:after="50"/>
        <w:ind w:left="0"/>
      </w:pPr>
      <w:r>
        <w:rPr>
          <w:rFonts w:eastAsia="宋体" w:ascii="宋体"/>
        </w:rPr>
        <w:pict>
          <v:rect style="width:0;height:1.5pt" id="_x0000_i1025" o:hr="t" o:hrstd="t" o:hralign="center" stroked="f" fillcolor="#a0a0a0"/>
        </w:pict>
      </w:r>
    </w:p>
    <w:bookmarkEnd w:id="85"/>
    <w:bookmarkStart w:name="TqKfP" w:id="86"/>
    <w:p>
      <w:pPr>
        <w:pStyle w:val="Heading2"/>
        <w:spacing w:after="50" w:line="360" w:lineRule="auto" w:beforeLines="100"/>
        <w:ind w:left="0"/>
        <w:jc w:val="left"/>
      </w:pPr>
      <w:r>
        <w:rPr>
          <w:rFonts w:ascii="宋体" w:hAnsi="Times New Roman" w:eastAsia="宋体"/>
        </w:rPr>
        <w:t>Q6：开关柜多模态感知具体指什么？和单传感器方案有什么不同？</w:t>
      </w:r>
    </w:p>
    <w:bookmarkEnd w:id="86"/>
    <w:bookmarkStart w:name="u1926c1f0" w:id="87"/>
    <w:p>
      <w:pPr>
        <w:spacing w:after="50" w:line="360" w:lineRule="auto" w:beforeLines="100"/>
        <w:ind w:left="0"/>
        <w:jc w:val="left"/>
      </w:pPr>
      <w:r>
        <w:rPr>
          <w:rFonts w:ascii="宋体" w:hAnsi="Times New Roman" w:eastAsia="宋体"/>
          <w:b w:val="false"/>
          <w:i w:val="false"/>
          <w:color w:val="000000"/>
          <w:sz w:val="22"/>
        </w:rPr>
        <w:t>多模态感知是轨物开关柜方案区别于传统单一温度或局放监测方案的核心概念。它指的是在同一台开关柜中同时部署电气、温度、局部放电、环境和机械特性五个维度的传感器，并在平台层面进行多源数据的交叉验证。</w:t>
      </w:r>
    </w:p>
    <w:bookmarkEnd w:id="87"/>
    <w:bookmarkStart w:name="u981b384c" w:id="88"/>
    <w:p>
      <w:pPr>
        <w:spacing w:after="50" w:line="360" w:lineRule="auto" w:beforeLines="100"/>
        <w:ind w:left="0"/>
        <w:jc w:val="left"/>
      </w:pPr>
      <w:r>
        <w:rPr>
          <w:rFonts w:ascii="宋体" w:hAnsi="Times New Roman" w:eastAsia="宋体"/>
          <w:b w:val="false"/>
          <w:i w:val="false"/>
          <w:color w:val="000000"/>
          <w:sz w:val="22"/>
        </w:rPr>
        <w:t>单一传感器的告警面临两个致命问题：误报和漏报。举个例子，红外温度传感器报触头温度 85°C 超限——这可能是因为触头确实过热（接触电阻大），也可能是因为环境温度本身就高（夏天柜内 55°C，负载电流大导致触头绝对温度高但温升正常），还可能是传感器本身漂移。如果只依赖一个温度信号，运维人员无法判断到底该不该立刻停电。</w:t>
      </w:r>
    </w:p>
    <w:bookmarkEnd w:id="88"/>
    <w:bookmarkStart w:name="uc4a0e8b0" w:id="89"/>
    <w:p>
      <w:pPr>
        <w:spacing w:after="50" w:line="360" w:lineRule="auto" w:beforeLines="100"/>
        <w:ind w:left="0"/>
        <w:jc w:val="left"/>
      </w:pPr>
      <w:r>
        <w:rPr>
          <w:rFonts w:ascii="宋体" w:hAnsi="Times New Roman" w:eastAsia="宋体"/>
          <w:b w:val="false"/>
          <w:i w:val="false"/>
          <w:color w:val="000000"/>
          <w:sz w:val="22"/>
        </w:rPr>
        <w:t>多模态感知的价值就在于交叉验证。温度升高配合电流升高——大概率是正常负载发热，继续观察。温度升高但电流不变——接触电阻增大，需要安排停电紧固螺丝。局放幅值上升配合湿度偏高——可能是绝缘表面凝露，打开除湿机即可。局放上升但环境干燥——极可能是绝缘老化，需要尽快停电检查。这种跨维度的关联分析，比单一阈值的告警准确率高出一个数量级。</w:t>
      </w:r>
    </w:p>
    <w:bookmarkEnd w:id="89"/>
    <w:bookmarkStart w:name="xfh3s" w:id="9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06"/>
        <w:gridCol w:w="3578"/>
        <w:gridCol w:w="3404"/>
        <w:gridCol w:w="3346"/>
      </w:tblGrid>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7fe1e19" w:id="91"/>
          <w:p>
            <w:pPr>
              <w:spacing w:after="50" w:line="360" w:lineRule="auto" w:beforeLines="100"/>
              <w:ind w:left="0"/>
              <w:jc w:val="left"/>
            </w:pPr>
            <w:r>
              <w:rPr>
                <w:rFonts w:ascii="宋体" w:hAnsi="Times New Roman" w:eastAsia="宋体"/>
                <w:b w:val="false"/>
                <w:i w:val="false"/>
                <w:color w:val="000000"/>
                <w:sz w:val="22"/>
              </w:rPr>
              <w:t>传感维度</w:t>
            </w:r>
          </w:p>
          <w:bookmarkEnd w:id="91"/>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ac3d44" w:id="92"/>
          <w:p>
            <w:pPr>
              <w:spacing w:after="50" w:line="360" w:lineRule="auto" w:beforeLines="100"/>
              <w:ind w:left="0"/>
              <w:jc w:val="left"/>
            </w:pPr>
            <w:r>
              <w:rPr>
                <w:rFonts w:ascii="宋体" w:hAnsi="Times New Roman" w:eastAsia="宋体"/>
                <w:b w:val="false"/>
                <w:i w:val="false"/>
                <w:color w:val="000000"/>
                <w:sz w:val="22"/>
              </w:rPr>
              <w:t>采集参数</w:t>
            </w:r>
          </w:p>
          <w:bookmarkEnd w:id="92"/>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451ce4" w:id="93"/>
          <w:p>
            <w:pPr>
              <w:spacing w:after="50" w:line="360" w:lineRule="auto" w:beforeLines="100"/>
              <w:ind w:left="0"/>
              <w:jc w:val="left"/>
            </w:pPr>
            <w:r>
              <w:rPr>
                <w:rFonts w:ascii="宋体" w:hAnsi="Times New Roman" w:eastAsia="宋体"/>
                <w:b w:val="false"/>
                <w:i w:val="false"/>
                <w:color w:val="000000"/>
                <w:sz w:val="22"/>
              </w:rPr>
              <w:t>安装方式</w:t>
            </w:r>
          </w:p>
          <w:bookmarkEnd w:id="93"/>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a5e6e2" w:id="94"/>
          <w:p>
            <w:pPr>
              <w:spacing w:after="50" w:line="360" w:lineRule="auto" w:beforeLines="100"/>
              <w:ind w:left="0"/>
              <w:jc w:val="left"/>
            </w:pPr>
            <w:r>
              <w:rPr>
                <w:rFonts w:ascii="宋体" w:hAnsi="Times New Roman" w:eastAsia="宋体"/>
                <w:b w:val="false"/>
                <w:i w:val="false"/>
                <w:color w:val="000000"/>
                <w:sz w:val="22"/>
              </w:rPr>
              <w:t>与其它维度的关联</w:t>
            </w:r>
          </w:p>
          <w:bookmarkEnd w:id="94"/>
        </w:tc>
      </w:tr>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9bea54" w:id="95"/>
          <w:p>
            <w:pPr>
              <w:spacing w:after="50" w:line="360" w:lineRule="auto" w:beforeLines="100"/>
              <w:ind w:left="0"/>
              <w:jc w:val="left"/>
            </w:pPr>
            <w:r>
              <w:rPr>
                <w:rFonts w:ascii="宋体" w:hAnsi="Times New Roman" w:eastAsia="宋体"/>
                <w:b w:val="false"/>
                <w:i w:val="false"/>
                <w:color w:val="000000"/>
                <w:sz w:val="22"/>
              </w:rPr>
              <w:t>电气</w:t>
            </w:r>
          </w:p>
          <w:bookmarkEnd w:id="95"/>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15e930" w:id="96"/>
          <w:p>
            <w:pPr>
              <w:spacing w:after="50" w:line="360" w:lineRule="auto" w:beforeLines="100"/>
              <w:ind w:left="0"/>
              <w:jc w:val="left"/>
            </w:pPr>
            <w:r>
              <w:rPr>
                <w:rFonts w:ascii="宋体" w:hAnsi="Times New Roman" w:eastAsia="宋体"/>
                <w:b w:val="false"/>
                <w:i w:val="false"/>
                <w:color w:val="000000"/>
                <w:sz w:val="22"/>
              </w:rPr>
              <w:t>V/I/P/PF/谐波</w:t>
            </w:r>
          </w:p>
          <w:bookmarkEnd w:id="96"/>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fb842aa" w:id="97"/>
          <w:p>
            <w:pPr>
              <w:spacing w:after="50" w:line="360" w:lineRule="auto" w:beforeLines="100"/>
              <w:ind w:left="0"/>
              <w:jc w:val="left"/>
            </w:pPr>
            <w:r>
              <w:rPr>
                <w:rFonts w:ascii="宋体" w:hAnsi="Times New Roman" w:eastAsia="宋体"/>
                <w:b w:val="false"/>
                <w:i w:val="false"/>
                <w:color w:val="000000"/>
                <w:sz w:val="22"/>
              </w:rPr>
              <w:t>互感器 · 二次线接入</w:t>
            </w:r>
          </w:p>
          <w:bookmarkEnd w:id="97"/>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e54e123" w:id="98"/>
          <w:p>
            <w:pPr>
              <w:spacing w:after="50" w:line="360" w:lineRule="auto" w:beforeLines="100"/>
              <w:ind w:left="0"/>
              <w:jc w:val="left"/>
            </w:pPr>
            <w:r>
              <w:rPr>
                <w:rFonts w:ascii="宋体" w:hAnsi="Times New Roman" w:eastAsia="宋体"/>
                <w:b w:val="false"/>
                <w:i w:val="false"/>
                <w:color w:val="000000"/>
                <w:sz w:val="22"/>
              </w:rPr>
              <w:t>对比温度判断负载发热 vs 接触不良</w:t>
            </w:r>
          </w:p>
          <w:bookmarkEnd w:id="98"/>
        </w:tc>
      </w:tr>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ede60d0" w:id="99"/>
          <w:p>
            <w:pPr>
              <w:spacing w:after="50" w:line="360" w:lineRule="auto" w:beforeLines="100"/>
              <w:ind w:left="0"/>
              <w:jc w:val="left"/>
            </w:pPr>
            <w:r>
              <w:rPr>
                <w:rFonts w:ascii="宋体" w:hAnsi="Times New Roman" w:eastAsia="宋体"/>
                <w:b w:val="false"/>
                <w:i w:val="false"/>
                <w:color w:val="000000"/>
                <w:sz w:val="22"/>
              </w:rPr>
              <w:t>温度</w:t>
            </w:r>
          </w:p>
          <w:bookmarkEnd w:id="99"/>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ab8820" w:id="100"/>
          <w:p>
            <w:pPr>
              <w:spacing w:after="50" w:line="360" w:lineRule="auto" w:beforeLines="100"/>
              <w:ind w:left="0"/>
              <w:jc w:val="left"/>
            </w:pPr>
            <w:r>
              <w:rPr>
                <w:rFonts w:ascii="宋体" w:hAnsi="Times New Roman" w:eastAsia="宋体"/>
                <w:b w:val="false"/>
                <w:i w:val="false"/>
                <w:color w:val="000000"/>
                <w:sz w:val="22"/>
              </w:rPr>
              <w:t>触头/母排/电缆接头</w:t>
            </w:r>
          </w:p>
          <w:bookmarkEnd w:id="100"/>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2d94a4" w:id="101"/>
          <w:p>
            <w:pPr>
              <w:spacing w:after="50" w:line="360" w:lineRule="auto" w:beforeLines="100"/>
              <w:ind w:left="0"/>
              <w:jc w:val="left"/>
            </w:pPr>
            <w:r>
              <w:rPr>
                <w:rFonts w:ascii="宋体" w:hAnsi="Times New Roman" w:eastAsia="宋体"/>
                <w:b w:val="false"/>
                <w:i w:val="false"/>
                <w:color w:val="000000"/>
                <w:sz w:val="22"/>
              </w:rPr>
              <w:t>RFID 无源无线 / CT 取能</w:t>
            </w:r>
          </w:p>
          <w:bookmarkEnd w:id="101"/>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92eb87" w:id="102"/>
          <w:p>
            <w:pPr>
              <w:spacing w:after="50" w:line="360" w:lineRule="auto" w:beforeLines="100"/>
              <w:ind w:left="0"/>
              <w:jc w:val="left"/>
            </w:pPr>
            <w:r>
              <w:rPr>
                <w:rFonts w:ascii="宋体" w:hAnsi="Times New Roman" w:eastAsia="宋体"/>
                <w:b w:val="false"/>
                <w:i w:val="false"/>
                <w:color w:val="000000"/>
                <w:sz w:val="22"/>
              </w:rPr>
              <w:t>配合电气判断异常发热根因</w:t>
            </w:r>
          </w:p>
          <w:bookmarkEnd w:id="102"/>
        </w:tc>
      </w:tr>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764c90" w:id="103"/>
          <w:p>
            <w:pPr>
              <w:spacing w:after="50" w:line="360" w:lineRule="auto" w:beforeLines="100"/>
              <w:ind w:left="0"/>
              <w:jc w:val="left"/>
            </w:pPr>
            <w:r>
              <w:rPr>
                <w:rFonts w:ascii="宋体" w:hAnsi="Times New Roman" w:eastAsia="宋体"/>
                <w:b w:val="false"/>
                <w:i w:val="false"/>
                <w:color w:val="000000"/>
                <w:sz w:val="22"/>
              </w:rPr>
              <w:t>局放</w:t>
            </w:r>
          </w:p>
          <w:bookmarkEnd w:id="103"/>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98fc53" w:id="104"/>
          <w:p>
            <w:pPr>
              <w:spacing w:after="50" w:line="360" w:lineRule="auto" w:beforeLines="100"/>
              <w:ind w:left="0"/>
              <w:jc w:val="left"/>
            </w:pPr>
            <w:r>
              <w:rPr>
                <w:rFonts w:ascii="宋体" w:hAnsi="Times New Roman" w:eastAsia="宋体"/>
                <w:b w:val="false"/>
                <w:i w:val="false"/>
                <w:color w:val="000000"/>
                <w:sz w:val="22"/>
              </w:rPr>
              <w:t>TEV+AE+UHF</w:t>
            </w:r>
          </w:p>
          <w:bookmarkEnd w:id="104"/>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a3ab7c" w:id="105"/>
          <w:p>
            <w:pPr>
              <w:spacing w:after="50" w:line="360" w:lineRule="auto" w:beforeLines="100"/>
              <w:ind w:left="0"/>
              <w:jc w:val="left"/>
            </w:pPr>
            <w:r>
              <w:rPr>
                <w:rFonts w:ascii="宋体" w:hAnsi="Times New Roman" w:eastAsia="宋体"/>
                <w:b w:val="false"/>
                <w:i w:val="false"/>
                <w:color w:val="000000"/>
                <w:sz w:val="22"/>
              </w:rPr>
              <w:t>磁吸柜壁</w:t>
            </w:r>
          </w:p>
          <w:bookmarkEnd w:id="105"/>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b5d3002" w:id="106"/>
          <w:p>
            <w:pPr>
              <w:spacing w:after="50" w:line="360" w:lineRule="auto" w:beforeLines="100"/>
              <w:ind w:left="0"/>
              <w:jc w:val="left"/>
            </w:pPr>
            <w:r>
              <w:rPr>
                <w:rFonts w:ascii="宋体" w:hAnsi="Times New Roman" w:eastAsia="宋体"/>
                <w:b w:val="false"/>
                <w:i w:val="false"/>
                <w:color w:val="000000"/>
                <w:sz w:val="22"/>
              </w:rPr>
              <w:t>配合湿度判断绝缘劣化 vs 凝露</w:t>
            </w:r>
          </w:p>
          <w:bookmarkEnd w:id="106"/>
        </w:tc>
      </w:tr>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ae5663" w:id="107"/>
          <w:p>
            <w:pPr>
              <w:spacing w:after="50" w:line="360" w:lineRule="auto" w:beforeLines="100"/>
              <w:ind w:left="0"/>
              <w:jc w:val="left"/>
            </w:pPr>
            <w:r>
              <w:rPr>
                <w:rFonts w:ascii="宋体" w:hAnsi="Times New Roman" w:eastAsia="宋体"/>
                <w:b w:val="false"/>
                <w:i w:val="false"/>
                <w:color w:val="000000"/>
                <w:sz w:val="22"/>
              </w:rPr>
              <w:t>环境</w:t>
            </w:r>
          </w:p>
          <w:bookmarkEnd w:id="107"/>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b7de29" w:id="108"/>
          <w:p>
            <w:pPr>
              <w:spacing w:after="50" w:line="360" w:lineRule="auto" w:beforeLines="100"/>
              <w:ind w:left="0"/>
              <w:jc w:val="left"/>
            </w:pPr>
            <w:r>
              <w:rPr>
                <w:rFonts w:ascii="宋体" w:hAnsi="Times New Roman" w:eastAsia="宋体"/>
                <w:b w:val="false"/>
                <w:i w:val="false"/>
                <w:color w:val="000000"/>
                <w:sz w:val="22"/>
              </w:rPr>
              <w:t>温湿度/凝露/烟感</w:t>
            </w:r>
          </w:p>
          <w:bookmarkEnd w:id="108"/>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a895834" w:id="109"/>
          <w:p>
            <w:pPr>
              <w:spacing w:after="50" w:line="360" w:lineRule="auto" w:beforeLines="100"/>
              <w:ind w:left="0"/>
              <w:jc w:val="left"/>
            </w:pPr>
            <w:r>
              <w:rPr>
                <w:rFonts w:ascii="宋体" w:hAnsi="Times New Roman" w:eastAsia="宋体"/>
                <w:b w:val="false"/>
                <w:i w:val="false"/>
                <w:color w:val="000000"/>
                <w:sz w:val="22"/>
              </w:rPr>
              <w:t>柜内固定</w:t>
            </w:r>
          </w:p>
          <w:bookmarkEnd w:id="109"/>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a616820" w:id="110"/>
          <w:p>
            <w:pPr>
              <w:spacing w:after="50" w:line="360" w:lineRule="auto" w:beforeLines="100"/>
              <w:ind w:left="0"/>
              <w:jc w:val="left"/>
            </w:pPr>
            <w:r>
              <w:rPr>
                <w:rFonts w:ascii="宋体" w:hAnsi="Times New Roman" w:eastAsia="宋体"/>
                <w:b w:val="false"/>
                <w:i w:val="false"/>
                <w:color w:val="000000"/>
                <w:sz w:val="22"/>
              </w:rPr>
              <w:t>提供温度告警的环境参照基准</w:t>
            </w:r>
          </w:p>
          <w:bookmarkEnd w:id="110"/>
        </w:tc>
      </w:tr>
      <w:tr>
        <w:trPr>
          <w:trHeight w:val="495" w:hRule="atLeast"/>
        </w:trPr>
        <w:tc>
          <w:tcPr>
            <w:tcW w:w="330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743cb94" w:id="111"/>
          <w:p>
            <w:pPr>
              <w:spacing w:after="50" w:line="360" w:lineRule="auto" w:beforeLines="100"/>
              <w:ind w:left="0"/>
              <w:jc w:val="left"/>
            </w:pPr>
            <w:r>
              <w:rPr>
                <w:rFonts w:ascii="宋体" w:hAnsi="Times New Roman" w:eastAsia="宋体"/>
                <w:b w:val="false"/>
                <w:i w:val="false"/>
                <w:color w:val="000000"/>
                <w:sz w:val="22"/>
              </w:rPr>
              <w:t>机械特性</w:t>
            </w:r>
          </w:p>
          <w:bookmarkEnd w:id="111"/>
        </w:tc>
        <w:tc>
          <w:tcPr>
            <w:tcW w:w="357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8eb39c2" w:id="112"/>
          <w:p>
            <w:pPr>
              <w:spacing w:after="50" w:line="360" w:lineRule="auto" w:beforeLines="100"/>
              <w:ind w:left="0"/>
              <w:jc w:val="left"/>
            </w:pPr>
            <w:r>
              <w:rPr>
                <w:rFonts w:ascii="宋体" w:hAnsi="Times New Roman" w:eastAsia="宋体"/>
                <w:b w:val="false"/>
                <w:i w:val="false"/>
                <w:color w:val="000000"/>
                <w:sz w:val="22"/>
              </w:rPr>
              <w:t>线圈电流/行程/速度</w:t>
            </w:r>
          </w:p>
          <w:bookmarkEnd w:id="112"/>
        </w:tc>
        <w:tc>
          <w:tcPr>
            <w:tcW w:w="340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5c6c25" w:id="113"/>
          <w:p>
            <w:pPr>
              <w:spacing w:after="50" w:line="360" w:lineRule="auto" w:beforeLines="100"/>
              <w:ind w:left="0"/>
              <w:jc w:val="left"/>
            </w:pPr>
            <w:r>
              <w:rPr>
                <w:rFonts w:ascii="宋体" w:hAnsi="Times New Roman" w:eastAsia="宋体"/>
                <w:b w:val="false"/>
                <w:i w:val="false"/>
                <w:color w:val="000000"/>
                <w:sz w:val="22"/>
              </w:rPr>
              <w:t>外夹式非接触</w:t>
            </w:r>
          </w:p>
          <w:bookmarkEnd w:id="113"/>
        </w:tc>
        <w:tc>
          <w:tcPr>
            <w:tcW w:w="33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5e46e5" w:id="114"/>
          <w:p>
            <w:pPr>
              <w:spacing w:after="50" w:line="360" w:lineRule="auto" w:beforeLines="100"/>
              <w:ind w:left="0"/>
              <w:jc w:val="left"/>
            </w:pPr>
            <w:r>
              <w:rPr>
                <w:rFonts w:ascii="宋体" w:hAnsi="Times New Roman" w:eastAsia="宋体"/>
                <w:b w:val="false"/>
                <w:i w:val="false"/>
                <w:color w:val="000000"/>
                <w:sz w:val="22"/>
              </w:rPr>
              <w:t>独立维度判断机构健康状态</w:t>
            </w:r>
          </w:p>
          <w:bookmarkEnd w:id="114"/>
        </w:tc>
      </w:tr>
    </w:tbl>
    <w:bookmarkEnd w:id="90"/>
    <w:bookmarkStart w:name="gnE4W" w:id="115"/>
    <w:p>
      <w:pPr>
        <w:spacing w:line="360" w:lineRule="auto" w:beforeLines="100" w:after="50"/>
        <w:ind w:left="0"/>
      </w:pPr>
      <w:r>
        <w:rPr>
          <w:rFonts w:eastAsia="宋体" w:ascii="宋体"/>
        </w:rPr>
        <w:pict>
          <v:rect style="width:0;height:1.5pt" id="_x0000_i1025" o:hr="t" o:hrstd="t" o:hralign="center" stroked="f" fillcolor="#a0a0a0"/>
        </w:pict>
      </w:r>
    </w:p>
    <w:bookmarkEnd w:id="115"/>
    <w:bookmarkStart w:name="HSevF" w:id="116"/>
    <w:p>
      <w:pPr>
        <w:pStyle w:val="Heading2"/>
        <w:spacing w:after="50" w:line="360" w:lineRule="auto" w:beforeLines="100"/>
        <w:ind w:left="0"/>
        <w:jc w:val="left"/>
      </w:pPr>
      <w:r>
        <w:rPr>
          <w:rFonts w:ascii="宋体" w:hAnsi="Times New Roman" w:eastAsia="宋体"/>
        </w:rPr>
        <w:t>Q7：母线槽智能监测是怎么实现的？为什么免布线？</w:t>
      </w:r>
    </w:p>
    <w:bookmarkEnd w:id="116"/>
    <w:bookmarkStart w:name="ubcb1a669" w:id="117"/>
    <w:p>
      <w:pPr>
        <w:spacing w:after="50" w:line="360" w:lineRule="auto" w:beforeLines="100"/>
        <w:ind w:left="0"/>
        <w:jc w:val="left"/>
      </w:pPr>
      <w:r>
        <w:rPr>
          <w:rFonts w:ascii="宋体" w:hAnsi="Times New Roman" w:eastAsia="宋体"/>
          <w:b w:val="false"/>
          <w:i w:val="false"/>
          <w:color w:val="000000"/>
          <w:sz w:val="22"/>
        </w:rPr>
        <w:t>母线槽是将电流从变压器输送到各个配电柜的核心载流导体，一般安装在配电房顶部或电缆夹层中。它最大的监测难点不是技术，而是物理可及性——母线槽通常是全封闭金属壳体，上面密布螺栓和密封条，如果要沿着它敷设通信线缆，施工成本高到无法接受。</w:t>
      </w:r>
    </w:p>
    <w:bookmarkEnd w:id="117"/>
    <w:bookmarkStart w:name="u59db9095" w:id="118"/>
    <w:p>
      <w:pPr>
        <w:spacing w:after="50" w:line="360" w:lineRule="auto" w:beforeLines="100"/>
        <w:ind w:left="0"/>
        <w:jc w:val="left"/>
      </w:pPr>
      <w:r>
        <w:rPr>
          <w:rFonts w:ascii="宋体" w:hAnsi="Times New Roman" w:eastAsia="宋体"/>
          <w:b w:val="false"/>
          <w:i w:val="false"/>
          <w:color w:val="000000"/>
          <w:sz w:val="22"/>
        </w:rPr>
        <w:t>轨物方案用电力线载波通信解决了这个根本问题。测温节点直接利用母线槽自身的电力线路作为通信信道——载波信号叠加在工频电流上传输，不需要额外敷设任何通信线缆。节点通过探针从母线槽直接取电，不需要电池或外接电源，实现终身免维护。</w:t>
      </w:r>
    </w:p>
    <w:bookmarkEnd w:id="118"/>
    <w:bookmarkStart w:name="u7a3e4f6e" w:id="119"/>
    <w:p>
      <w:pPr>
        <w:spacing w:after="50" w:line="360" w:lineRule="auto" w:beforeLines="100"/>
        <w:ind w:left="0"/>
        <w:jc w:val="left"/>
      </w:pPr>
      <w:r>
        <w:rPr>
          <w:rFonts w:ascii="宋体" w:hAnsi="Times New Roman" w:eastAsia="宋体"/>
          <w:b w:val="false"/>
          <w:i w:val="false"/>
          <w:color w:val="000000"/>
          <w:sz w:val="22"/>
        </w:rPr>
        <w:t>无线测温探头绑扎在 ABCN 四相电缆接头处，每个节点同时采集温度和湿度数据。当载波信号受到工频谐波干扰时，节点自动切换至集成的无线备用通道，确保数据连续传输。整个系统采用扩频调制技术抑制电磁噪声，通信成功率超过 99.9%。网关汇聚所有节点数据后通过 4G 或以太网上传至云平台，平台侧展示各测温点的实时温度和温升趋势，异常自动分级告警。</w:t>
      </w:r>
    </w:p>
    <w:bookmarkEnd w:id="119"/>
    <w:bookmarkStart w:name="uGG71" w:id="12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01"/>
        <w:gridCol w:w="4611"/>
        <w:gridCol w:w="4522"/>
      </w:tblGrid>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3e67e2e" w:id="121"/>
          <w:p>
            <w:pPr>
              <w:spacing w:after="50" w:line="360" w:lineRule="auto" w:beforeLines="100"/>
              <w:ind w:left="0"/>
              <w:jc w:val="left"/>
            </w:pPr>
            <w:r>
              <w:rPr>
                <w:rFonts w:ascii="宋体" w:hAnsi="Times New Roman" w:eastAsia="宋体"/>
                <w:b w:val="false"/>
                <w:i w:val="false"/>
                <w:color w:val="000000"/>
                <w:sz w:val="22"/>
              </w:rPr>
              <w:t>对比维度</w:t>
            </w:r>
          </w:p>
          <w:bookmarkEnd w:id="121"/>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b87b2fe" w:id="122"/>
          <w:p>
            <w:pPr>
              <w:spacing w:after="50" w:line="360" w:lineRule="auto" w:beforeLines="100"/>
              <w:ind w:left="0"/>
              <w:jc w:val="left"/>
            </w:pPr>
            <w:r>
              <w:rPr>
                <w:rFonts w:ascii="宋体" w:hAnsi="Times New Roman" w:eastAsia="宋体"/>
                <w:b w:val="false"/>
                <w:i w:val="false"/>
                <w:color w:val="000000"/>
                <w:sz w:val="22"/>
              </w:rPr>
              <w:t>传统有线测温</w:t>
            </w:r>
          </w:p>
          <w:bookmarkEnd w:id="122"/>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f05099" w:id="123"/>
          <w:p>
            <w:pPr>
              <w:spacing w:after="50" w:line="360" w:lineRule="auto" w:beforeLines="100"/>
              <w:ind w:left="0"/>
              <w:jc w:val="left"/>
            </w:pPr>
            <w:r>
              <w:rPr>
                <w:rFonts w:ascii="宋体" w:hAnsi="Times New Roman" w:eastAsia="宋体"/>
                <w:b w:val="false"/>
                <w:i w:val="false"/>
                <w:color w:val="000000"/>
                <w:sz w:val="22"/>
              </w:rPr>
              <w:t>轨物载波方案</w:t>
            </w:r>
          </w:p>
          <w:bookmarkEnd w:id="123"/>
        </w:tc>
      </w:tr>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84feb1" w:id="124"/>
          <w:p>
            <w:pPr>
              <w:spacing w:after="50" w:line="360" w:lineRule="auto" w:beforeLines="100"/>
              <w:ind w:left="0"/>
              <w:jc w:val="left"/>
            </w:pPr>
            <w:r>
              <w:rPr>
                <w:rFonts w:ascii="宋体" w:hAnsi="Times New Roman" w:eastAsia="宋体"/>
                <w:b w:val="false"/>
                <w:i w:val="false"/>
                <w:color w:val="000000"/>
                <w:sz w:val="22"/>
              </w:rPr>
              <w:t>通信方式</w:t>
            </w:r>
          </w:p>
          <w:bookmarkEnd w:id="124"/>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39dde8" w:id="125"/>
          <w:p>
            <w:pPr>
              <w:spacing w:after="50" w:line="360" w:lineRule="auto" w:beforeLines="100"/>
              <w:ind w:left="0"/>
              <w:jc w:val="left"/>
            </w:pPr>
            <w:r>
              <w:rPr>
                <w:rFonts w:ascii="宋体" w:hAnsi="Times New Roman" w:eastAsia="宋体"/>
                <w:b w:val="false"/>
                <w:i w:val="false"/>
                <w:color w:val="000000"/>
                <w:sz w:val="22"/>
              </w:rPr>
              <w:t>需敷设 RS-485 线缆</w:t>
            </w:r>
          </w:p>
          <w:bookmarkEnd w:id="125"/>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0786e8b" w:id="126"/>
          <w:p>
            <w:pPr>
              <w:spacing w:after="50" w:line="360" w:lineRule="auto" w:beforeLines="100"/>
              <w:ind w:left="0"/>
              <w:jc w:val="left"/>
            </w:pPr>
            <w:r>
              <w:rPr>
                <w:rFonts w:ascii="宋体" w:hAnsi="Times New Roman" w:eastAsia="宋体"/>
                <w:b w:val="false"/>
                <w:i w:val="false"/>
                <w:color w:val="000000"/>
                <w:sz w:val="22"/>
              </w:rPr>
              <w:t>电力线载波 · 免布线</w:t>
            </w:r>
          </w:p>
          <w:bookmarkEnd w:id="126"/>
        </w:tc>
      </w:tr>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82ded0" w:id="127"/>
          <w:p>
            <w:pPr>
              <w:spacing w:after="50" w:line="360" w:lineRule="auto" w:beforeLines="100"/>
              <w:ind w:left="0"/>
              <w:jc w:val="left"/>
            </w:pPr>
            <w:r>
              <w:rPr>
                <w:rFonts w:ascii="宋体" w:hAnsi="Times New Roman" w:eastAsia="宋体"/>
                <w:b w:val="false"/>
                <w:i w:val="false"/>
                <w:color w:val="000000"/>
                <w:sz w:val="22"/>
              </w:rPr>
              <w:t>供电方式</w:t>
            </w:r>
          </w:p>
          <w:bookmarkEnd w:id="127"/>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1c73f3d" w:id="128"/>
          <w:p>
            <w:pPr>
              <w:spacing w:after="50" w:line="360" w:lineRule="auto" w:beforeLines="100"/>
              <w:ind w:left="0"/>
              <w:jc w:val="left"/>
            </w:pPr>
            <w:r>
              <w:rPr>
                <w:rFonts w:ascii="宋体" w:hAnsi="Times New Roman" w:eastAsia="宋体"/>
                <w:b w:val="false"/>
                <w:i w:val="false"/>
                <w:color w:val="000000"/>
                <w:sz w:val="22"/>
              </w:rPr>
              <w:t>需外接电源或电池</w:t>
            </w:r>
          </w:p>
          <w:bookmarkEnd w:id="128"/>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a658d0" w:id="129"/>
          <w:p>
            <w:pPr>
              <w:spacing w:after="50" w:line="360" w:lineRule="auto" w:beforeLines="100"/>
              <w:ind w:left="0"/>
              <w:jc w:val="left"/>
            </w:pPr>
            <w:r>
              <w:rPr>
                <w:rFonts w:ascii="宋体" w:hAnsi="Times New Roman" w:eastAsia="宋体"/>
                <w:b w:val="false"/>
                <w:i w:val="false"/>
                <w:color w:val="000000"/>
                <w:sz w:val="22"/>
              </w:rPr>
              <w:t>探针直接取电 · 免维护</w:t>
            </w:r>
          </w:p>
          <w:bookmarkEnd w:id="129"/>
        </w:tc>
      </w:tr>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84d2d78" w:id="130"/>
          <w:p>
            <w:pPr>
              <w:spacing w:after="50" w:line="360" w:lineRule="auto" w:beforeLines="100"/>
              <w:ind w:left="0"/>
              <w:jc w:val="left"/>
            </w:pPr>
            <w:r>
              <w:rPr>
                <w:rFonts w:ascii="宋体" w:hAnsi="Times New Roman" w:eastAsia="宋体"/>
                <w:b w:val="false"/>
                <w:i w:val="false"/>
                <w:color w:val="000000"/>
                <w:sz w:val="22"/>
              </w:rPr>
              <w:t>施工成本</w:t>
            </w:r>
          </w:p>
          <w:bookmarkEnd w:id="130"/>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317f7e1" w:id="131"/>
          <w:p>
            <w:pPr>
              <w:spacing w:after="50" w:line="360" w:lineRule="auto" w:beforeLines="100"/>
              <w:ind w:left="0"/>
              <w:jc w:val="left"/>
            </w:pPr>
            <w:r>
              <w:rPr>
                <w:rFonts w:ascii="宋体" w:hAnsi="Times New Roman" w:eastAsia="宋体"/>
                <w:b w:val="false"/>
                <w:i w:val="false"/>
                <w:color w:val="000000"/>
                <w:sz w:val="22"/>
              </w:rPr>
              <w:t>高 · 线缆+桥架+人工</w:t>
            </w:r>
          </w:p>
          <w:bookmarkEnd w:id="131"/>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69e5ad" w:id="132"/>
          <w:p>
            <w:pPr>
              <w:spacing w:after="50" w:line="360" w:lineRule="auto" w:beforeLines="100"/>
              <w:ind w:left="0"/>
              <w:jc w:val="left"/>
            </w:pPr>
            <w:r>
              <w:rPr>
                <w:rFonts w:ascii="宋体" w:hAnsi="Times New Roman" w:eastAsia="宋体"/>
                <w:b w:val="false"/>
                <w:i w:val="false"/>
                <w:color w:val="000000"/>
                <w:sz w:val="22"/>
              </w:rPr>
              <w:t>极低 · 探头绑扎即完成</w:t>
            </w:r>
          </w:p>
          <w:bookmarkEnd w:id="132"/>
        </w:tc>
      </w:tr>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52bf6ca" w:id="133"/>
          <w:p>
            <w:pPr>
              <w:spacing w:after="50" w:line="360" w:lineRule="auto" w:beforeLines="100"/>
              <w:ind w:left="0"/>
              <w:jc w:val="left"/>
            </w:pPr>
            <w:r>
              <w:rPr>
                <w:rFonts w:ascii="宋体" w:hAnsi="Times New Roman" w:eastAsia="宋体"/>
                <w:b w:val="false"/>
                <w:i w:val="false"/>
                <w:color w:val="000000"/>
                <w:sz w:val="22"/>
              </w:rPr>
              <w:t>改造影响</w:t>
            </w:r>
          </w:p>
          <w:bookmarkEnd w:id="133"/>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6c774c0" w:id="134"/>
          <w:p>
            <w:pPr>
              <w:spacing w:after="50" w:line="360" w:lineRule="auto" w:beforeLines="100"/>
              <w:ind w:left="0"/>
              <w:jc w:val="left"/>
            </w:pPr>
            <w:r>
              <w:rPr>
                <w:rFonts w:ascii="宋体" w:hAnsi="Times New Roman" w:eastAsia="宋体"/>
                <w:b w:val="false"/>
                <w:i w:val="false"/>
                <w:color w:val="000000"/>
                <w:sz w:val="22"/>
              </w:rPr>
              <w:t>需停电施工</w:t>
            </w:r>
          </w:p>
          <w:bookmarkEnd w:id="134"/>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907fae0" w:id="135"/>
          <w:p>
            <w:pPr>
              <w:spacing w:after="50" w:line="360" w:lineRule="auto" w:beforeLines="100"/>
              <w:ind w:left="0"/>
              <w:jc w:val="left"/>
            </w:pPr>
            <w:r>
              <w:rPr>
                <w:rFonts w:ascii="宋体" w:hAnsi="Times New Roman" w:eastAsia="宋体"/>
                <w:b w:val="false"/>
                <w:i w:val="false"/>
                <w:color w:val="000000"/>
                <w:sz w:val="22"/>
              </w:rPr>
              <w:t>不停电安装</w:t>
            </w:r>
          </w:p>
          <w:bookmarkEnd w:id="135"/>
        </w:tc>
      </w:tr>
      <w:tr>
        <w:trPr>
          <w:trHeight w:val="495" w:hRule="atLeast"/>
        </w:trPr>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981148" w:id="136"/>
          <w:p>
            <w:pPr>
              <w:spacing w:after="50" w:line="360" w:lineRule="auto" w:beforeLines="100"/>
              <w:ind w:left="0"/>
              <w:jc w:val="left"/>
            </w:pPr>
            <w:r>
              <w:rPr>
                <w:rFonts w:ascii="宋体" w:hAnsi="Times New Roman" w:eastAsia="宋体"/>
                <w:b w:val="false"/>
                <w:i w:val="false"/>
                <w:color w:val="000000"/>
                <w:sz w:val="22"/>
              </w:rPr>
              <w:t>冗余备份</w:t>
            </w:r>
          </w:p>
          <w:bookmarkEnd w:id="136"/>
        </w:tc>
        <w:tc>
          <w:tcPr>
            <w:tcW w:w="461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cd0ad8" w:id="137"/>
          <w:p>
            <w:pPr>
              <w:spacing w:after="50" w:line="360" w:lineRule="auto" w:beforeLines="100"/>
              <w:ind w:left="0"/>
              <w:jc w:val="left"/>
            </w:pPr>
            <w:r>
              <w:rPr>
                <w:rFonts w:ascii="宋体" w:hAnsi="Times New Roman" w:eastAsia="宋体"/>
                <w:b w:val="false"/>
                <w:i w:val="false"/>
                <w:color w:val="000000"/>
                <w:sz w:val="22"/>
              </w:rPr>
              <w:t>✕</w:t>
            </w:r>
          </w:p>
          <w:bookmarkEnd w:id="137"/>
        </w:tc>
        <w:tc>
          <w:tcPr>
            <w:tcW w:w="452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cad8b46" w:id="138"/>
          <w:p>
            <w:pPr>
              <w:spacing w:after="50" w:line="360" w:lineRule="auto" w:beforeLines="100"/>
              <w:ind w:left="0"/>
              <w:jc w:val="left"/>
            </w:pPr>
            <w:r>
              <w:rPr>
                <w:rFonts w:ascii="宋体" w:hAnsi="Times New Roman" w:eastAsia="宋体"/>
                <w:b w:val="false"/>
                <w:i w:val="false"/>
                <w:color w:val="000000"/>
                <w:sz w:val="22"/>
              </w:rPr>
              <w:t>载波+无线双模自动切换</w:t>
            </w:r>
          </w:p>
          <w:bookmarkEnd w:id="138"/>
        </w:tc>
      </w:tr>
    </w:tbl>
    <w:bookmarkEnd w:id="120"/>
    <w:bookmarkStart w:name="Z1b73" w:id="139"/>
    <w:p>
      <w:pPr>
        <w:spacing w:line="360" w:lineRule="auto" w:beforeLines="100" w:after="50"/>
        <w:ind w:left="0"/>
      </w:pPr>
      <w:r>
        <w:rPr>
          <w:rFonts w:eastAsia="宋体" w:ascii="宋体"/>
        </w:rPr>
        <w:pict>
          <v:rect style="width:0;height:1.5pt" id="_x0000_i1025" o:hr="t" o:hrstd="t" o:hralign="center" stroked="f" fillcolor="#a0a0a0"/>
        </w:pict>
      </w:r>
    </w:p>
    <w:bookmarkEnd w:id="139"/>
    <w:bookmarkStart w:name="ItsEo" w:id="140"/>
    <w:p>
      <w:pPr>
        <w:pStyle w:val="Heading2"/>
        <w:spacing w:after="50" w:line="360" w:lineRule="auto" w:beforeLines="100"/>
        <w:ind w:left="0"/>
        <w:jc w:val="left"/>
      </w:pPr>
      <w:r>
        <w:rPr>
          <w:rFonts w:ascii="宋体" w:hAnsi="Times New Roman" w:eastAsia="宋体"/>
        </w:rPr>
        <w:t>Q8：边缘网关在整个体系中起什么作用？</w:t>
      </w:r>
    </w:p>
    <w:bookmarkEnd w:id="140"/>
    <w:bookmarkStart w:name="u0e25926c" w:id="141"/>
    <w:p>
      <w:pPr>
        <w:spacing w:after="50" w:line="360" w:lineRule="auto" w:beforeLines="100"/>
        <w:ind w:left="0"/>
        <w:jc w:val="left"/>
      </w:pPr>
      <w:r>
        <w:rPr>
          <w:rFonts w:ascii="宋体" w:hAnsi="Times New Roman" w:eastAsia="宋体"/>
          <w:b w:val="false"/>
          <w:i w:val="false"/>
          <w:color w:val="000000"/>
          <w:sz w:val="22"/>
        </w:rPr>
        <w:t>边缘网关是连接现场设备与云平台的核心枢纽，承担三个关键角色。</w:t>
      </w:r>
    </w:p>
    <w:bookmarkEnd w:id="141"/>
    <w:bookmarkStart w:name="u18a53fd9" w:id="142"/>
    <w:p>
      <w:pPr>
        <w:spacing w:after="50" w:line="360" w:lineRule="auto" w:beforeLines="100"/>
        <w:ind w:left="0"/>
        <w:jc w:val="left"/>
      </w:pPr>
      <w:r>
        <w:rPr>
          <w:rFonts w:ascii="宋体" w:hAnsi="Times New Roman" w:eastAsia="宋体"/>
          <w:b w:val="false"/>
          <w:i w:val="false"/>
          <w:color w:val="000000"/>
          <w:sz w:val="22"/>
        </w:rPr>
        <w:t>第一个是协议转换。电力行业的设备协议五花八门——中压开关柜用 IEC 61850，低压断路器用 Modbus，电能表用 DL/T 645，老旧的 RTU 用 IEC 104。边缘网关内置了全协议栈，下行对接各类设备，上行统一以 MQTT 或 Modbus TCP 接入云平台，一套网关解决全站设备的协议兼容问题。</w:t>
      </w:r>
    </w:p>
    <w:bookmarkEnd w:id="142"/>
    <w:bookmarkStart w:name="ubd4f717b" w:id="143"/>
    <w:p>
      <w:pPr>
        <w:spacing w:after="50" w:line="360" w:lineRule="auto" w:beforeLines="100"/>
        <w:ind w:left="0"/>
        <w:jc w:val="left"/>
      </w:pPr>
      <w:r>
        <w:rPr>
          <w:rFonts w:ascii="宋体" w:hAnsi="Times New Roman" w:eastAsia="宋体"/>
          <w:b w:val="false"/>
          <w:i w:val="false"/>
          <w:color w:val="000000"/>
          <w:sz w:val="22"/>
        </w:rPr>
        <w:t>第二个是断网容灾。开关柜的通讯链路会因网络故障而中断——园区光纤被挖断、4G 基站维护、交换机掉电。网关在断网期间将所有采集数据暂存于本地 Flash 中，网络恢复后按时间戳顺序自动补传，确保历史数据连贯不缺失。同时，网关内置的硬件看门狗在检测到系统死机时自动复位。</w:t>
      </w:r>
    </w:p>
    <w:bookmarkEnd w:id="143"/>
    <w:bookmarkStart w:name="u569207c5" w:id="144"/>
    <w:p>
      <w:pPr>
        <w:spacing w:after="50" w:line="360" w:lineRule="auto" w:beforeLines="100"/>
        <w:ind w:left="0"/>
        <w:jc w:val="left"/>
      </w:pPr>
      <w:r>
        <w:rPr>
          <w:rFonts w:ascii="宋体" w:hAnsi="Times New Roman" w:eastAsia="宋体"/>
          <w:b w:val="false"/>
          <w:i w:val="false"/>
          <w:color w:val="000000"/>
          <w:sz w:val="22"/>
        </w:rPr>
        <w:t>第三个是边缘计算。网关在本地完成数据清洗、去重、阈值判断和初步告警，只将有意义的结果和事件上传云端，而不是把原始数据流全部往上堆。这种"就地处理、云端统筹"的架构既降低了云端的带宽压力和计算成本，也确保了在网络中断时本地告警能力不受影响。</w:t>
      </w:r>
    </w:p>
    <w:bookmarkEnd w:id="144"/>
    <w:bookmarkStart w:name="DAljC" w:id="145"/>
    <w:p>
      <w:pPr>
        <w:spacing w:line="360" w:lineRule="auto" w:beforeLines="100" w:after="50"/>
        <w:ind w:left="0"/>
      </w:pPr>
      <w:r>
        <w:rPr>
          <w:rFonts w:eastAsia="宋体" w:ascii="宋体"/>
        </w:rPr>
        <w:pict>
          <v:rect style="width:0;height:1.5pt" id="_x0000_i1025" o:hr="t" o:hrstd="t" o:hralign="center" stroked="f" fillcolor="#a0a0a0"/>
        </w:pict>
      </w:r>
    </w:p>
    <w:bookmarkEnd w:id="145"/>
    <w:bookmarkStart w:name="Ts9j4" w:id="146"/>
    <w:p>
      <w:pPr>
        <w:pStyle w:val="Heading2"/>
        <w:spacing w:after="50" w:line="360" w:lineRule="auto" w:beforeLines="100"/>
        <w:ind w:left="0"/>
        <w:jc w:val="left"/>
      </w:pPr>
      <w:r>
        <w:rPr>
          <w:rFonts w:ascii="宋体" w:hAnsi="Times New Roman" w:eastAsia="宋体"/>
        </w:rPr>
        <w:t>Q9：专家诊断系统是怎么做故障分析的？</w:t>
      </w:r>
    </w:p>
    <w:bookmarkEnd w:id="146"/>
    <w:bookmarkStart w:name="u554c7b55" w:id="147"/>
    <w:p>
      <w:pPr>
        <w:spacing w:after="50" w:line="360" w:lineRule="auto" w:beforeLines="100"/>
        <w:ind w:left="0"/>
        <w:jc w:val="left"/>
      </w:pPr>
      <w:r>
        <w:rPr>
          <w:rFonts w:ascii="宋体" w:hAnsi="Times New Roman" w:eastAsia="宋体"/>
          <w:b w:val="false"/>
          <w:i w:val="false"/>
          <w:color w:val="000000"/>
          <w:sz w:val="22"/>
        </w:rPr>
        <w:t>专家诊断系统是整套方案区别于"装了传感器只做告警"的关键分水岭。传统方案在检测到异常后只能推送一条告警——比如"3 号柜局放幅值超标"——运维人员收到告警后需要自己分析原因。专家诊断系统代替了这个分析过程。</w:t>
      </w:r>
    </w:p>
    <w:bookmarkEnd w:id="147"/>
    <w:bookmarkStart w:name="u34ebe116" w:id="148"/>
    <w:p>
      <w:pPr>
        <w:spacing w:after="50" w:line="360" w:lineRule="auto" w:beforeLines="100"/>
        <w:ind w:left="0"/>
        <w:jc w:val="left"/>
      </w:pPr>
      <w:r>
        <w:rPr>
          <w:rFonts w:ascii="宋体" w:hAnsi="Times New Roman" w:eastAsia="宋体"/>
          <w:b w:val="false"/>
          <w:i w:val="false"/>
          <w:color w:val="000000"/>
          <w:sz w:val="22"/>
        </w:rPr>
        <w:t>以一次典型的局放告警为例。系统检测到局放幅值上升后，自动执行四步推理：第一步，调取该柜过去三个月的局放趋势数据，判断是偶发尖峰还是持续上升——如果趋势曲线显示局放幅值在逐月递增，判定为绝缘劣化而非环境干扰。第二步，对比同一时段的环境湿度数据——如果湿度也在上升，可能是凝露导致的沿面放电；如果湿度稳定，判定为绝缘本体老化。第三步，调取该柜所在馈线的历史故障记录——如果曾经发生过电缆终端头击穿事故，且本次局放特征与上次事故前趋势相似，提升置信度。第四步，综合分析后输出结论——"电缆终端头绝缘劣化，置信度 87%，建议 48 小时内停电检查"。这个结论附带完整的推理链路和支撑数据，运维人员不需要具备专家水平也能做出正确决策。</w:t>
      </w:r>
    </w:p>
    <w:bookmarkEnd w:id="148"/>
    <w:bookmarkStart w:name="u082c404b" w:id="149"/>
    <w:p>
      <w:pPr>
        <w:spacing w:after="50" w:line="360" w:lineRule="auto" w:beforeLines="100"/>
        <w:ind w:left="0"/>
        <w:jc w:val="left"/>
      </w:pPr>
      <w:r>
        <w:rPr>
          <w:rFonts w:ascii="宋体" w:hAnsi="Times New Roman" w:eastAsia="宋体"/>
          <w:b w:val="false"/>
          <w:i w:val="false"/>
          <w:color w:val="000000"/>
          <w:sz w:val="22"/>
        </w:rPr>
        <w:t>系统内置的故障知识库不是一成不变的——每次故障处置完成后，报告助手自动将案例结构化归档，反哺知识库。同类型故障下次出现时，诊断速度更快、置信度更高。这是"越用越准"的真正含义。</w:t>
      </w:r>
    </w:p>
    <w:bookmarkEnd w:id="149"/>
    <w:bookmarkStart w:name="xx5KP" w:id="150"/>
    <w:p>
      <w:pPr>
        <w:spacing w:line="360" w:lineRule="auto" w:beforeLines="100" w:after="50"/>
        <w:ind w:left="0"/>
      </w:pPr>
      <w:r>
        <w:rPr>
          <w:rFonts w:eastAsia="宋体" w:ascii="宋体"/>
        </w:rPr>
        <w:pict>
          <v:rect style="width:0;height:1.5pt" id="_x0000_i1025" o:hr="t" o:hrstd="t" o:hralign="center" stroked="f" fillcolor="#a0a0a0"/>
        </w:pict>
      </w:r>
    </w:p>
    <w:bookmarkEnd w:id="150"/>
    <w:bookmarkStart w:name="WDxtO" w:id="151"/>
    <w:p>
      <w:pPr>
        <w:pStyle w:val="Heading2"/>
        <w:spacing w:after="50" w:line="360" w:lineRule="auto" w:beforeLines="100"/>
        <w:ind w:left="0"/>
        <w:jc w:val="left"/>
      </w:pPr>
      <w:r>
        <w:rPr>
          <w:rFonts w:ascii="宋体" w:hAnsi="Times New Roman" w:eastAsia="宋体"/>
        </w:rPr>
        <w:t>Q10：PCBA 模组嵌入设备厂的方案是什么？与自研的区别在哪？</w:t>
      </w:r>
    </w:p>
    <w:bookmarkEnd w:id="151"/>
    <w:bookmarkStart w:name="u1a2f3895" w:id="152"/>
    <w:p>
      <w:pPr>
        <w:spacing w:after="50" w:line="360" w:lineRule="auto" w:beforeLines="100"/>
        <w:ind w:left="0"/>
        <w:jc w:val="left"/>
      </w:pPr>
      <w:r>
        <w:rPr>
          <w:rFonts w:ascii="宋体" w:hAnsi="Times New Roman" w:eastAsia="宋体"/>
          <w:b w:val="false"/>
          <w:i w:val="false"/>
          <w:color w:val="000000"/>
          <w:sz w:val="22"/>
        </w:rPr>
        <w:t>这是轨物面向开关柜、环网柜、断路器和变压器等设备制造厂推出的一种合作模式——设备厂不需要从零组建 IoT 软件团队，不需要自研传感器、通讯模组和云平台，直接将轨物已经验证过的功能模组以 PCBA 电路板的形式嵌入到自己的产品中。出厂设备即自带智能监测和远程运维能力。</w:t>
      </w:r>
    </w:p>
    <w:bookmarkEnd w:id="152"/>
    <w:bookmarkStart w:name="u579b5d0b" w:id="153"/>
    <w:p>
      <w:pPr>
        <w:spacing w:after="50" w:line="360" w:lineRule="auto" w:beforeLines="100"/>
        <w:ind w:left="0"/>
        <w:jc w:val="left"/>
      </w:pPr>
      <w:r>
        <w:rPr>
          <w:rFonts w:ascii="宋体" w:hAnsi="Times New Roman" w:eastAsia="宋体"/>
          <w:b w:val="false"/>
          <w:i w:val="false"/>
          <w:color w:val="000000"/>
          <w:sz w:val="22"/>
        </w:rPr>
        <w:t>这种方式与设备厂自研相比，有三个决定性优势。第一是时间——设备厂自研一套完整的智能化方案，从传感器选型到嵌入式固件开发到云平台搭建到算法训练，至少需要 18 到 24 个月，而轨物模组嵌入只需 2 到 4 周的集成适配。第二是试错成本——设备厂的核心能力是机械结构、电气设计和制造工艺，IoT 软件和 AI 算法不是其基因，团队搭建、技术选型和项目管理的试错成本极高，而轨物模组已经在数千面开关柜上经过现场验证。第三是持续迭代——智能化产品不是一锤子买卖，后续的算法升级、协议适配、安全补丁和平台迭代需要持续投入，轨物作为专业 IoT 公司持续维护和升级模组，设备厂只需关注自己的主业。</w:t>
      </w:r>
    </w:p>
    <w:bookmarkEnd w:id="153"/>
    <w:bookmarkStart w:name="tPTv0" w:id="15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77"/>
        <w:gridCol w:w="4581"/>
        <w:gridCol w:w="4576"/>
      </w:tblGrid>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d367a09" w:id="155"/>
          <w:p>
            <w:pPr>
              <w:spacing w:after="50" w:line="360" w:lineRule="auto" w:beforeLines="100"/>
              <w:ind w:left="0"/>
              <w:jc w:val="left"/>
            </w:pPr>
            <w:r>
              <w:rPr>
                <w:rFonts w:ascii="宋体" w:hAnsi="Times New Roman" w:eastAsia="宋体"/>
                <w:b w:val="false"/>
                <w:i w:val="false"/>
                <w:color w:val="000000"/>
                <w:sz w:val="22"/>
              </w:rPr>
              <w:t>对比维度</w:t>
            </w:r>
          </w:p>
          <w:bookmarkEnd w:id="155"/>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9bdd57" w:id="156"/>
          <w:p>
            <w:pPr>
              <w:spacing w:after="50" w:line="360" w:lineRule="auto" w:beforeLines="100"/>
              <w:ind w:left="0"/>
              <w:jc w:val="left"/>
            </w:pPr>
            <w:r>
              <w:rPr>
                <w:rFonts w:ascii="宋体" w:hAnsi="Times New Roman" w:eastAsia="宋体"/>
                <w:b w:val="false"/>
                <w:i w:val="false"/>
                <w:color w:val="000000"/>
                <w:sz w:val="22"/>
              </w:rPr>
              <w:t>设备厂自研</w:t>
            </w:r>
          </w:p>
          <w:bookmarkEnd w:id="156"/>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c140ac7" w:id="157"/>
          <w:p>
            <w:pPr>
              <w:spacing w:after="50" w:line="360" w:lineRule="auto" w:beforeLines="100"/>
              <w:ind w:left="0"/>
              <w:jc w:val="left"/>
            </w:pPr>
            <w:r>
              <w:rPr>
                <w:rFonts w:ascii="宋体" w:hAnsi="Times New Roman" w:eastAsia="宋体"/>
                <w:b w:val="false"/>
                <w:i w:val="false"/>
                <w:color w:val="000000"/>
                <w:sz w:val="22"/>
              </w:rPr>
              <w:t>轨物 PCBA 模组嵌入</w:t>
            </w:r>
          </w:p>
          <w:bookmarkEnd w:id="157"/>
        </w:tc>
      </w:tr>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a037c2" w:id="158"/>
          <w:p>
            <w:pPr>
              <w:spacing w:after="50" w:line="360" w:lineRule="auto" w:beforeLines="100"/>
              <w:ind w:left="0"/>
              <w:jc w:val="left"/>
            </w:pPr>
            <w:r>
              <w:rPr>
                <w:rFonts w:ascii="宋体" w:hAnsi="Times New Roman" w:eastAsia="宋体"/>
                <w:b w:val="false"/>
                <w:i w:val="false"/>
                <w:color w:val="000000"/>
                <w:sz w:val="22"/>
              </w:rPr>
              <w:t>研发周期</w:t>
            </w:r>
          </w:p>
          <w:bookmarkEnd w:id="158"/>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99b4c6c" w:id="159"/>
          <w:p>
            <w:pPr>
              <w:spacing w:after="50" w:line="360" w:lineRule="auto" w:beforeLines="100"/>
              <w:ind w:left="0"/>
              <w:jc w:val="left"/>
            </w:pPr>
            <w:r>
              <w:rPr>
                <w:rFonts w:ascii="宋体" w:hAnsi="Times New Roman" w:eastAsia="宋体"/>
                <w:b w:val="false"/>
                <w:i w:val="false"/>
                <w:color w:val="000000"/>
                <w:sz w:val="22"/>
              </w:rPr>
              <w:t>18~24 个月</w:t>
            </w:r>
          </w:p>
          <w:bookmarkEnd w:id="159"/>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cd44b17" w:id="160"/>
          <w:p>
            <w:pPr>
              <w:spacing w:after="50" w:line="360" w:lineRule="auto" w:beforeLines="100"/>
              <w:ind w:left="0"/>
              <w:jc w:val="left"/>
            </w:pPr>
            <w:r>
              <w:rPr>
                <w:rFonts w:ascii="宋体" w:hAnsi="Times New Roman" w:eastAsia="宋体"/>
                <w:b w:val="false"/>
                <w:i w:val="false"/>
                <w:color w:val="000000"/>
                <w:sz w:val="22"/>
              </w:rPr>
              <w:t>2~4 周集成适配</w:t>
            </w:r>
          </w:p>
          <w:bookmarkEnd w:id="160"/>
        </w:tc>
      </w:tr>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ef3ef9" w:id="161"/>
          <w:p>
            <w:pPr>
              <w:spacing w:after="50" w:line="360" w:lineRule="auto" w:beforeLines="100"/>
              <w:ind w:left="0"/>
              <w:jc w:val="left"/>
            </w:pPr>
            <w:r>
              <w:rPr>
                <w:rFonts w:ascii="宋体" w:hAnsi="Times New Roman" w:eastAsia="宋体"/>
                <w:b w:val="false"/>
                <w:i w:val="false"/>
                <w:color w:val="000000"/>
                <w:sz w:val="22"/>
              </w:rPr>
              <w:t>团队要求</w:t>
            </w:r>
          </w:p>
          <w:bookmarkEnd w:id="161"/>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744f367" w:id="162"/>
          <w:p>
            <w:pPr>
              <w:spacing w:after="50" w:line="360" w:lineRule="auto" w:beforeLines="100"/>
              <w:ind w:left="0"/>
              <w:jc w:val="left"/>
            </w:pPr>
            <w:r>
              <w:rPr>
                <w:rFonts w:ascii="宋体" w:hAnsi="Times New Roman" w:eastAsia="宋体"/>
                <w:b w:val="false"/>
                <w:i w:val="false"/>
                <w:color w:val="000000"/>
                <w:sz w:val="22"/>
              </w:rPr>
              <w:t>嵌入式+通讯+云平台+AI 全栈</w:t>
            </w:r>
          </w:p>
          <w:bookmarkEnd w:id="162"/>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ba2d21b" w:id="163"/>
          <w:p>
            <w:pPr>
              <w:spacing w:after="50" w:line="360" w:lineRule="auto" w:beforeLines="100"/>
              <w:ind w:left="0"/>
              <w:jc w:val="left"/>
            </w:pPr>
            <w:r>
              <w:rPr>
                <w:rFonts w:ascii="宋体" w:hAnsi="Times New Roman" w:eastAsia="宋体"/>
                <w:b w:val="false"/>
                <w:i w:val="false"/>
                <w:color w:val="000000"/>
                <w:sz w:val="22"/>
              </w:rPr>
              <w:t>无需 IoT 团队</w:t>
            </w:r>
          </w:p>
          <w:bookmarkEnd w:id="163"/>
        </w:tc>
      </w:tr>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e6e344c" w:id="164"/>
          <w:p>
            <w:pPr>
              <w:spacing w:after="50" w:line="360" w:lineRule="auto" w:beforeLines="100"/>
              <w:ind w:left="0"/>
              <w:jc w:val="left"/>
            </w:pPr>
            <w:r>
              <w:rPr>
                <w:rFonts w:ascii="宋体" w:hAnsi="Times New Roman" w:eastAsia="宋体"/>
                <w:b w:val="false"/>
                <w:i w:val="false"/>
                <w:color w:val="000000"/>
                <w:sz w:val="22"/>
              </w:rPr>
              <w:t>试错成本</w:t>
            </w:r>
          </w:p>
          <w:bookmarkEnd w:id="164"/>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f2f1d1" w:id="165"/>
          <w:p>
            <w:pPr>
              <w:spacing w:after="50" w:line="360" w:lineRule="auto" w:beforeLines="100"/>
              <w:ind w:left="0"/>
              <w:jc w:val="left"/>
            </w:pPr>
            <w:r>
              <w:rPr>
                <w:rFonts w:ascii="宋体" w:hAnsi="Times New Roman" w:eastAsia="宋体"/>
                <w:b w:val="false"/>
                <w:i w:val="false"/>
                <w:color w:val="000000"/>
                <w:sz w:val="22"/>
              </w:rPr>
              <w:t>高 · 非核心能力</w:t>
            </w:r>
          </w:p>
          <w:bookmarkEnd w:id="165"/>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ccd69d" w:id="166"/>
          <w:p>
            <w:pPr>
              <w:spacing w:after="50" w:line="360" w:lineRule="auto" w:beforeLines="100"/>
              <w:ind w:left="0"/>
              <w:jc w:val="left"/>
            </w:pPr>
            <w:r>
              <w:rPr>
                <w:rFonts w:ascii="宋体" w:hAnsi="Times New Roman" w:eastAsia="宋体"/>
                <w:b w:val="false"/>
                <w:i w:val="false"/>
                <w:color w:val="000000"/>
                <w:sz w:val="22"/>
              </w:rPr>
              <w:t>低 · 已验证产品</w:t>
            </w:r>
          </w:p>
          <w:bookmarkEnd w:id="166"/>
        </w:tc>
      </w:tr>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0aea6b" w:id="167"/>
          <w:p>
            <w:pPr>
              <w:spacing w:after="50" w:line="360" w:lineRule="auto" w:beforeLines="100"/>
              <w:ind w:left="0"/>
              <w:jc w:val="left"/>
            </w:pPr>
            <w:r>
              <w:rPr>
                <w:rFonts w:ascii="宋体" w:hAnsi="Times New Roman" w:eastAsia="宋体"/>
                <w:b w:val="false"/>
                <w:i w:val="false"/>
                <w:color w:val="000000"/>
                <w:sz w:val="22"/>
              </w:rPr>
              <w:t>持续迭代</w:t>
            </w:r>
          </w:p>
          <w:bookmarkEnd w:id="167"/>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625aaf6" w:id="168"/>
          <w:p>
            <w:pPr>
              <w:spacing w:after="50" w:line="360" w:lineRule="auto" w:beforeLines="100"/>
              <w:ind w:left="0"/>
              <w:jc w:val="left"/>
            </w:pPr>
            <w:r>
              <w:rPr>
                <w:rFonts w:ascii="宋体" w:hAnsi="Times New Roman" w:eastAsia="宋体"/>
                <w:b w:val="false"/>
                <w:i w:val="false"/>
                <w:color w:val="000000"/>
                <w:sz w:val="22"/>
              </w:rPr>
              <w:t>需持续投入团队维护</w:t>
            </w:r>
          </w:p>
          <w:bookmarkEnd w:id="168"/>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050e635" w:id="169"/>
          <w:p>
            <w:pPr>
              <w:spacing w:after="50" w:line="360" w:lineRule="auto" w:beforeLines="100"/>
              <w:ind w:left="0"/>
              <w:jc w:val="left"/>
            </w:pPr>
            <w:r>
              <w:rPr>
                <w:rFonts w:ascii="宋体" w:hAnsi="Times New Roman" w:eastAsia="宋体"/>
                <w:b w:val="false"/>
                <w:i w:val="false"/>
                <w:color w:val="000000"/>
                <w:sz w:val="22"/>
              </w:rPr>
              <w:t>轨物持续升级</w:t>
            </w:r>
          </w:p>
          <w:bookmarkEnd w:id="169"/>
        </w:tc>
      </w:tr>
      <w:tr>
        <w:trPr>
          <w:trHeight w:val="495" w:hRule="atLeast"/>
        </w:trPr>
        <w:tc>
          <w:tcPr>
            <w:tcW w:w="447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f22252e" w:id="170"/>
          <w:p>
            <w:pPr>
              <w:spacing w:after="50" w:line="360" w:lineRule="auto" w:beforeLines="100"/>
              <w:ind w:left="0"/>
              <w:jc w:val="left"/>
            </w:pPr>
            <w:r>
              <w:rPr>
                <w:rFonts w:ascii="宋体" w:hAnsi="Times New Roman" w:eastAsia="宋体"/>
                <w:b w:val="false"/>
                <w:i w:val="false"/>
                <w:color w:val="000000"/>
                <w:sz w:val="22"/>
              </w:rPr>
              <w:t>典型交付</w:t>
            </w:r>
          </w:p>
          <w:bookmarkEnd w:id="170"/>
        </w:tc>
        <w:tc>
          <w:tcPr>
            <w:tcW w:w="45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7018de9" w:id="171"/>
          <w:p>
            <w:pPr>
              <w:spacing w:after="50" w:line="360" w:lineRule="auto" w:beforeLines="100"/>
              <w:ind w:left="0"/>
              <w:jc w:val="left"/>
            </w:pPr>
            <w:r>
              <w:rPr>
                <w:rFonts w:ascii="宋体" w:hAnsi="Times New Roman" w:eastAsia="宋体"/>
                <w:b w:val="false"/>
                <w:i w:val="false"/>
                <w:color w:val="000000"/>
                <w:sz w:val="22"/>
              </w:rPr>
              <w:t>一键顺控/底盘车控制/机械特性/测温/综保模块</w:t>
            </w:r>
          </w:p>
          <w:bookmarkEnd w:id="171"/>
        </w:tc>
        <w:tc>
          <w:tcPr>
            <w:tcW w:w="45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c54a567" w:id="172"/>
          <w:p>
            <w:pPr>
              <w:spacing w:after="50" w:line="360" w:lineRule="auto" w:beforeLines="100"/>
              <w:ind w:left="0"/>
              <w:jc w:val="left"/>
            </w:pPr>
          </w:p>
          <w:bookmarkEnd w:id="172"/>
        </w:tc>
      </w:tr>
    </w:tbl>
    <w:bookmarkEnd w:id="154"/>
    <w:bookmarkStart w:name="go8wv" w:id="173"/>
    <w:p>
      <w:pPr>
        <w:spacing w:line="360" w:lineRule="auto" w:beforeLines="100" w:after="50"/>
        <w:ind w:left="0"/>
      </w:pPr>
      <w:r>
        <w:rPr>
          <w:rFonts w:eastAsia="宋体" w:ascii="宋体"/>
        </w:rPr>
        <w:pict>
          <v:rect style="width:0;height:1.5pt" id="_x0000_i1025" o:hr="t" o:hrstd="t" o:hralign="center" stroked="f" fillcolor="#a0a0a0"/>
        </w:pict>
      </w:r>
    </w:p>
    <w:bookmarkEnd w:id="173"/>
    <w:bookmarkStart w:name="LL5qD" w:id="174"/>
    <w:p>
      <w:pPr>
        <w:pStyle w:val="Heading2"/>
        <w:spacing w:after="50" w:line="360" w:lineRule="auto" w:beforeLines="100"/>
        <w:ind w:left="0"/>
        <w:jc w:val="left"/>
      </w:pPr>
      <w:r>
        <w:rPr>
          <w:rFonts w:ascii="宋体" w:hAnsi="Times New Roman" w:eastAsia="宋体"/>
        </w:rPr>
        <w:t>Q11：核心硬件的技术参数汇总</w:t>
      </w:r>
    </w:p>
    <w:bookmarkEnd w:id="174"/>
    <w:bookmarkStart w:name="kXgjW" w:id="175"/>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368"/>
        <w:gridCol w:w="3186"/>
        <w:gridCol w:w="2694"/>
        <w:gridCol w:w="2610"/>
        <w:gridCol w:w="2776"/>
      </w:tblGrid>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d605416" w:id="176"/>
          <w:p>
            <w:pPr>
              <w:spacing w:after="50" w:line="360" w:lineRule="auto" w:beforeLines="100"/>
              <w:ind w:left="0"/>
              <w:jc w:val="left"/>
            </w:pPr>
            <w:r>
              <w:rPr>
                <w:rFonts w:ascii="宋体" w:hAnsi="Times New Roman" w:eastAsia="宋体"/>
                <w:b w:val="false"/>
                <w:i w:val="false"/>
                <w:color w:val="000000"/>
                <w:sz w:val="22"/>
              </w:rPr>
              <w:t>产品</w:t>
            </w:r>
          </w:p>
          <w:bookmarkEnd w:id="176"/>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c5b6789" w:id="177"/>
          <w:p>
            <w:pPr>
              <w:spacing w:after="50" w:line="360" w:lineRule="auto" w:beforeLines="100"/>
              <w:ind w:left="0"/>
              <w:jc w:val="left"/>
            </w:pPr>
            <w:r>
              <w:rPr>
                <w:rFonts w:ascii="宋体" w:hAnsi="Times New Roman" w:eastAsia="宋体"/>
                <w:b w:val="false"/>
                <w:i w:val="false"/>
                <w:color w:val="000000"/>
                <w:sz w:val="22"/>
              </w:rPr>
              <w:t>核心参数</w:t>
            </w:r>
          </w:p>
          <w:bookmarkEnd w:id="177"/>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856178" w:id="178"/>
          <w:p>
            <w:pPr>
              <w:spacing w:after="50" w:line="360" w:lineRule="auto" w:beforeLines="100"/>
              <w:ind w:left="0"/>
              <w:jc w:val="left"/>
            </w:pPr>
            <w:r>
              <w:rPr>
                <w:rFonts w:ascii="宋体" w:hAnsi="Times New Roman" w:eastAsia="宋体"/>
                <w:b w:val="false"/>
                <w:i w:val="false"/>
                <w:color w:val="000000"/>
                <w:sz w:val="22"/>
              </w:rPr>
              <w:t>通讯接口</w:t>
            </w:r>
          </w:p>
          <w:bookmarkEnd w:id="178"/>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760768" w:id="179"/>
          <w:p>
            <w:pPr>
              <w:spacing w:after="50" w:line="360" w:lineRule="auto" w:beforeLines="100"/>
              <w:ind w:left="0"/>
              <w:jc w:val="left"/>
            </w:pPr>
            <w:r>
              <w:rPr>
                <w:rFonts w:ascii="宋体" w:hAnsi="Times New Roman" w:eastAsia="宋体"/>
                <w:b w:val="false"/>
                <w:i w:val="false"/>
                <w:color w:val="000000"/>
                <w:sz w:val="22"/>
              </w:rPr>
              <w:t>电源</w:t>
            </w:r>
          </w:p>
          <w:bookmarkEnd w:id="179"/>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7d3c717" w:id="180"/>
          <w:p>
            <w:pPr>
              <w:spacing w:after="50" w:line="360" w:lineRule="auto" w:beforeLines="100"/>
              <w:ind w:left="0"/>
              <w:jc w:val="left"/>
            </w:pPr>
            <w:r>
              <w:rPr>
                <w:rFonts w:ascii="宋体" w:hAnsi="Times New Roman" w:eastAsia="宋体"/>
                <w:b w:val="false"/>
                <w:i w:val="false"/>
                <w:color w:val="000000"/>
                <w:sz w:val="22"/>
              </w:rPr>
              <w:t>工作温度</w:t>
            </w:r>
          </w:p>
          <w:bookmarkEnd w:id="180"/>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ec40142" w:id="181"/>
          <w:p>
            <w:pPr>
              <w:spacing w:after="50" w:line="360" w:lineRule="auto" w:beforeLines="100"/>
              <w:ind w:left="0"/>
              <w:jc w:val="left"/>
            </w:pPr>
            <w:r>
              <w:rPr>
                <w:rFonts w:ascii="宋体" w:hAnsi="Times New Roman" w:eastAsia="宋体"/>
                <w:b w:val="false"/>
                <w:i w:val="false"/>
                <w:color w:val="000000"/>
                <w:sz w:val="22"/>
              </w:rPr>
              <w:t>一键顺控装置</w:t>
            </w:r>
          </w:p>
          <w:bookmarkEnd w:id="181"/>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2f74fb" w:id="182"/>
          <w:p>
            <w:pPr>
              <w:spacing w:after="50" w:line="360" w:lineRule="auto" w:beforeLines="100"/>
              <w:ind w:left="0"/>
              <w:jc w:val="left"/>
            </w:pPr>
            <w:r>
              <w:rPr>
                <w:rFonts w:ascii="宋体" w:hAnsi="Times New Roman" w:eastAsia="宋体"/>
                <w:b w:val="false"/>
                <w:i w:val="false"/>
                <w:color w:val="000000"/>
                <w:sz w:val="22"/>
              </w:rPr>
              <w:t>送电/停电双序列 · 双回路冗余校验</w:t>
            </w:r>
          </w:p>
          <w:bookmarkEnd w:id="182"/>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e5928d5" w:id="183"/>
          <w:p>
            <w:pPr>
              <w:spacing w:after="50" w:line="360" w:lineRule="auto" w:beforeLines="100"/>
              <w:ind w:left="0"/>
              <w:jc w:val="left"/>
            </w:pPr>
            <w:r>
              <w:rPr>
                <w:rFonts w:ascii="宋体" w:hAnsi="Times New Roman" w:eastAsia="宋体"/>
                <w:b w:val="false"/>
                <w:i w:val="false"/>
                <w:color w:val="000000"/>
                <w:sz w:val="22"/>
              </w:rPr>
              <w:t>RS-485 + 以太网</w:t>
            </w:r>
          </w:p>
          <w:bookmarkEnd w:id="183"/>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11be731" w:id="184"/>
          <w:p>
            <w:pPr>
              <w:spacing w:after="50" w:line="360" w:lineRule="auto" w:beforeLines="100"/>
              <w:ind w:left="0"/>
              <w:jc w:val="left"/>
            </w:pPr>
            <w:r>
              <w:rPr>
                <w:rFonts w:ascii="宋体" w:hAnsi="Times New Roman" w:eastAsia="宋体"/>
                <w:b w:val="false"/>
                <w:i w:val="false"/>
                <w:color w:val="000000"/>
                <w:sz w:val="22"/>
              </w:rPr>
              <w:t>AC/DC 220V · DC 24V</w:t>
            </w:r>
          </w:p>
          <w:bookmarkEnd w:id="184"/>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cdea02" w:id="185"/>
          <w:p>
            <w:pPr>
              <w:spacing w:after="50" w:line="360" w:lineRule="auto" w:beforeLines="100"/>
              <w:ind w:left="0"/>
              <w:jc w:val="left"/>
            </w:pPr>
            <w:r>
              <w:rPr>
                <w:rFonts w:ascii="宋体" w:hAnsi="Times New Roman" w:eastAsia="宋体"/>
                <w:b w:val="false"/>
                <w:i w:val="false"/>
                <w:color w:val="000000"/>
                <w:sz w:val="22"/>
              </w:rPr>
              <w:t>-25°C~70°C</w:t>
            </w:r>
          </w:p>
          <w:bookmarkEnd w:id="185"/>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a7b81e1" w:id="186"/>
          <w:p>
            <w:pPr>
              <w:spacing w:after="50" w:line="360" w:lineRule="auto" w:beforeLines="100"/>
              <w:ind w:left="0"/>
              <w:jc w:val="left"/>
            </w:pPr>
            <w:r>
              <w:rPr>
                <w:rFonts w:ascii="宋体" w:hAnsi="Times New Roman" w:eastAsia="宋体"/>
                <w:b w:val="false"/>
                <w:i w:val="false"/>
                <w:color w:val="000000"/>
                <w:sz w:val="22"/>
              </w:rPr>
              <w:t>底盘车控制器</w:t>
            </w:r>
          </w:p>
          <w:bookmarkEnd w:id="186"/>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dfddb4d" w:id="187"/>
          <w:p>
            <w:pPr>
              <w:spacing w:after="50" w:line="360" w:lineRule="auto" w:beforeLines="100"/>
              <w:ind w:left="0"/>
              <w:jc w:val="left"/>
            </w:pPr>
            <w:r>
              <w:rPr>
                <w:rFonts w:ascii="宋体" w:hAnsi="Times New Roman" w:eastAsia="宋体"/>
                <w:b w:val="false"/>
                <w:i w:val="false"/>
                <w:color w:val="000000"/>
                <w:sz w:val="22"/>
              </w:rPr>
              <w:t>3 路独立控制 · 堵转保护+逆向解卡</w:t>
            </w:r>
          </w:p>
          <w:bookmarkEnd w:id="187"/>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fd4c71" w:id="188"/>
          <w:p>
            <w:pPr>
              <w:spacing w:after="50" w:line="360" w:lineRule="auto" w:beforeLines="100"/>
              <w:ind w:left="0"/>
              <w:jc w:val="left"/>
            </w:pPr>
            <w:r>
              <w:rPr>
                <w:rFonts w:ascii="宋体" w:hAnsi="Times New Roman" w:eastAsia="宋体"/>
                <w:b w:val="false"/>
                <w:i w:val="false"/>
                <w:color w:val="000000"/>
                <w:sz w:val="22"/>
              </w:rPr>
              <w:t>RS-485 · Modbus RTU</w:t>
            </w:r>
          </w:p>
          <w:bookmarkEnd w:id="188"/>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3eda68c" w:id="189"/>
          <w:p>
            <w:pPr>
              <w:spacing w:after="50" w:line="360" w:lineRule="auto" w:beforeLines="100"/>
              <w:ind w:left="0"/>
              <w:jc w:val="left"/>
            </w:pPr>
            <w:r>
              <w:rPr>
                <w:rFonts w:ascii="宋体" w:hAnsi="Times New Roman" w:eastAsia="宋体"/>
                <w:b w:val="false"/>
                <w:i w:val="false"/>
                <w:color w:val="000000"/>
                <w:sz w:val="22"/>
              </w:rPr>
              <w:t>DC 24V</w:t>
            </w:r>
          </w:p>
          <w:bookmarkEnd w:id="189"/>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edfe09a" w:id="190"/>
          <w:p>
            <w:pPr>
              <w:spacing w:after="50" w:line="360" w:lineRule="auto" w:beforeLines="100"/>
              <w:ind w:left="0"/>
              <w:jc w:val="left"/>
            </w:pPr>
            <w:r>
              <w:rPr>
                <w:rFonts w:ascii="宋体" w:hAnsi="Times New Roman" w:eastAsia="宋体"/>
                <w:b w:val="false"/>
                <w:i w:val="false"/>
                <w:color w:val="000000"/>
                <w:sz w:val="22"/>
              </w:rPr>
              <w:t>-25°C~70°C</w:t>
            </w:r>
          </w:p>
          <w:bookmarkEnd w:id="190"/>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cdc3d4" w:id="191"/>
          <w:p>
            <w:pPr>
              <w:spacing w:after="50" w:line="360" w:lineRule="auto" w:beforeLines="100"/>
              <w:ind w:left="0"/>
              <w:jc w:val="left"/>
            </w:pPr>
            <w:r>
              <w:rPr>
                <w:rFonts w:ascii="宋体" w:hAnsi="Times New Roman" w:eastAsia="宋体"/>
                <w:b w:val="false"/>
                <w:i w:val="false"/>
                <w:color w:val="000000"/>
                <w:sz w:val="22"/>
              </w:rPr>
              <w:t>机械特性监测</w:t>
            </w:r>
          </w:p>
          <w:bookmarkEnd w:id="191"/>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c6cfc2d" w:id="192"/>
          <w:p>
            <w:pPr>
              <w:spacing w:after="50" w:line="360" w:lineRule="auto" w:beforeLines="100"/>
              <w:ind w:left="0"/>
              <w:jc w:val="left"/>
            </w:pPr>
            <w:r>
              <w:rPr>
                <w:rFonts w:ascii="宋体" w:hAnsi="Times New Roman" w:eastAsia="宋体"/>
                <w:b w:val="false"/>
                <w:i w:val="false"/>
                <w:color w:val="000000"/>
                <w:sz w:val="22"/>
              </w:rPr>
              <w:t>线圈电流 ≥10kHz 采样 · 角位移非接触</w:t>
            </w:r>
          </w:p>
          <w:bookmarkEnd w:id="192"/>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c7e60a" w:id="193"/>
          <w:p>
            <w:pPr>
              <w:spacing w:after="50" w:line="360" w:lineRule="auto" w:beforeLines="100"/>
              <w:ind w:left="0"/>
              <w:jc w:val="left"/>
            </w:pPr>
            <w:r>
              <w:rPr>
                <w:rFonts w:ascii="宋体" w:hAnsi="Times New Roman" w:eastAsia="宋体"/>
                <w:b w:val="false"/>
                <w:i w:val="false"/>
                <w:color w:val="000000"/>
                <w:sz w:val="22"/>
              </w:rPr>
              <w:t>RS-485 + 以太网</w:t>
            </w:r>
          </w:p>
          <w:bookmarkEnd w:id="193"/>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92fe97b" w:id="194"/>
          <w:p>
            <w:pPr>
              <w:spacing w:after="50" w:line="360" w:lineRule="auto" w:beforeLines="100"/>
              <w:ind w:left="0"/>
              <w:jc w:val="left"/>
            </w:pPr>
            <w:r>
              <w:rPr>
                <w:rFonts w:ascii="宋体" w:hAnsi="Times New Roman" w:eastAsia="宋体"/>
                <w:b w:val="false"/>
                <w:i w:val="false"/>
                <w:color w:val="000000"/>
                <w:sz w:val="22"/>
              </w:rPr>
              <w:t>DC 24V / AC 220V</w:t>
            </w:r>
          </w:p>
          <w:bookmarkEnd w:id="194"/>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7e2124" w:id="195"/>
          <w:p>
            <w:pPr>
              <w:spacing w:after="50" w:line="360" w:lineRule="auto" w:beforeLines="100"/>
              <w:ind w:left="0"/>
              <w:jc w:val="left"/>
            </w:pPr>
            <w:r>
              <w:rPr>
                <w:rFonts w:ascii="宋体" w:hAnsi="Times New Roman" w:eastAsia="宋体"/>
                <w:b w:val="false"/>
                <w:i w:val="false"/>
                <w:color w:val="000000"/>
                <w:sz w:val="22"/>
              </w:rPr>
              <w:t>-40°C~85°C</w:t>
            </w:r>
          </w:p>
          <w:bookmarkEnd w:id="195"/>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f4cc98" w:id="196"/>
          <w:p>
            <w:pPr>
              <w:spacing w:after="50" w:line="360" w:lineRule="auto" w:beforeLines="100"/>
              <w:ind w:left="0"/>
              <w:jc w:val="left"/>
            </w:pPr>
            <w:r>
              <w:rPr>
                <w:rFonts w:ascii="宋体" w:hAnsi="Times New Roman" w:eastAsia="宋体"/>
                <w:b w:val="false"/>
                <w:i w:val="false"/>
                <w:color w:val="000000"/>
                <w:sz w:val="22"/>
              </w:rPr>
              <w:t>低压综保模块</w:t>
            </w:r>
          </w:p>
          <w:bookmarkEnd w:id="196"/>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3c87b0c" w:id="197"/>
          <w:p>
            <w:pPr>
              <w:spacing w:after="50" w:line="360" w:lineRule="auto" w:beforeLines="100"/>
              <w:ind w:left="0"/>
              <w:jc w:val="left"/>
            </w:pPr>
            <w:r>
              <w:rPr>
                <w:rFonts w:ascii="宋体" w:hAnsi="Times New Roman" w:eastAsia="宋体"/>
                <w:b w:val="false"/>
                <w:i w:val="false"/>
                <w:color w:val="000000"/>
                <w:sz w:val="22"/>
              </w:rPr>
              <w:t>0.5 级精度 · 故障录波+SOE · 不停电更换</w:t>
            </w:r>
          </w:p>
          <w:bookmarkEnd w:id="197"/>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7934d39" w:id="198"/>
          <w:p>
            <w:pPr>
              <w:spacing w:after="50" w:line="360" w:lineRule="auto" w:beforeLines="100"/>
              <w:ind w:left="0"/>
              <w:jc w:val="left"/>
            </w:pPr>
            <w:r>
              <w:rPr>
                <w:rFonts w:ascii="宋体" w:hAnsi="Times New Roman" w:eastAsia="宋体"/>
                <w:b w:val="false"/>
                <w:i w:val="false"/>
                <w:color w:val="000000"/>
                <w:sz w:val="22"/>
              </w:rPr>
              <w:t>RS-485 · Modbus RTU</w:t>
            </w:r>
          </w:p>
          <w:bookmarkEnd w:id="198"/>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82e944" w:id="199"/>
          <w:p>
            <w:pPr>
              <w:spacing w:after="50" w:line="360" w:lineRule="auto" w:beforeLines="100"/>
              <w:ind w:left="0"/>
              <w:jc w:val="left"/>
            </w:pPr>
            <w:r>
              <w:rPr>
                <w:rFonts w:ascii="宋体" w:hAnsi="Times New Roman" w:eastAsia="宋体"/>
                <w:b w:val="false"/>
                <w:i w:val="false"/>
                <w:color w:val="000000"/>
                <w:sz w:val="22"/>
              </w:rPr>
              <w:t>CT 取能+DC 24V</w:t>
            </w:r>
          </w:p>
          <w:bookmarkEnd w:id="199"/>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f4e4dd" w:id="200"/>
          <w:p>
            <w:pPr>
              <w:spacing w:after="50" w:line="360" w:lineRule="auto" w:beforeLines="100"/>
              <w:ind w:left="0"/>
              <w:jc w:val="left"/>
            </w:pPr>
            <w:r>
              <w:rPr>
                <w:rFonts w:ascii="宋体" w:hAnsi="Times New Roman" w:eastAsia="宋体"/>
                <w:b w:val="false"/>
                <w:i w:val="false"/>
                <w:color w:val="000000"/>
                <w:sz w:val="22"/>
              </w:rPr>
              <w:t>-25°C~70°C</w:t>
            </w:r>
          </w:p>
          <w:bookmarkEnd w:id="200"/>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82d1b6b" w:id="201"/>
          <w:p>
            <w:pPr>
              <w:spacing w:after="50" w:line="360" w:lineRule="auto" w:beforeLines="100"/>
              <w:ind w:left="0"/>
              <w:jc w:val="left"/>
            </w:pPr>
            <w:r>
              <w:rPr>
                <w:rFonts w:ascii="宋体" w:hAnsi="Times New Roman" w:eastAsia="宋体"/>
                <w:b w:val="false"/>
                <w:i w:val="false"/>
                <w:color w:val="000000"/>
                <w:sz w:val="22"/>
              </w:rPr>
              <w:t>无线测温</w:t>
            </w:r>
          </w:p>
          <w:bookmarkEnd w:id="201"/>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08ab81" w:id="202"/>
          <w:p>
            <w:pPr>
              <w:spacing w:after="50" w:line="360" w:lineRule="auto" w:beforeLines="100"/>
              <w:ind w:left="0"/>
              <w:jc w:val="left"/>
            </w:pPr>
            <w:r>
              <w:rPr>
                <w:rFonts w:ascii="宋体" w:hAnsi="Times New Roman" w:eastAsia="宋体"/>
                <w:b w:val="false"/>
                <w:i w:val="false"/>
                <w:color w:val="000000"/>
                <w:sz w:val="22"/>
              </w:rPr>
              <w:t>RFID 无源 · CT 取能 · -40°C~155°C · ±0.5°C</w:t>
            </w:r>
          </w:p>
          <w:bookmarkEnd w:id="202"/>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948bf3" w:id="203"/>
          <w:p>
            <w:pPr>
              <w:spacing w:after="50" w:line="360" w:lineRule="auto" w:beforeLines="100"/>
              <w:ind w:left="0"/>
              <w:jc w:val="left"/>
            </w:pPr>
            <w:r>
              <w:rPr>
                <w:rFonts w:ascii="宋体" w:hAnsi="Times New Roman" w:eastAsia="宋体"/>
                <w:b w:val="false"/>
                <w:i w:val="false"/>
                <w:color w:val="000000"/>
                <w:sz w:val="22"/>
              </w:rPr>
              <w:t>433MHz 无线</w:t>
            </w:r>
          </w:p>
          <w:bookmarkEnd w:id="203"/>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82e74d2" w:id="204"/>
          <w:p>
            <w:pPr>
              <w:spacing w:after="50" w:line="360" w:lineRule="auto" w:beforeLines="100"/>
              <w:ind w:left="0"/>
              <w:jc w:val="left"/>
            </w:pPr>
            <w:r>
              <w:rPr>
                <w:rFonts w:ascii="宋体" w:hAnsi="Times New Roman" w:eastAsia="宋体"/>
                <w:b w:val="false"/>
                <w:i w:val="false"/>
                <w:color w:val="000000"/>
                <w:sz w:val="22"/>
              </w:rPr>
              <w:t>射频取电 / CT 取能</w:t>
            </w:r>
          </w:p>
          <w:bookmarkEnd w:id="204"/>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56daae8" w:id="205"/>
          <w:p>
            <w:pPr>
              <w:spacing w:after="50" w:line="360" w:lineRule="auto" w:beforeLines="100"/>
              <w:ind w:left="0"/>
              <w:jc w:val="left"/>
            </w:pPr>
            <w:r>
              <w:rPr>
                <w:rFonts w:ascii="宋体" w:hAnsi="Times New Roman" w:eastAsia="宋体"/>
                <w:b w:val="false"/>
                <w:i w:val="false"/>
                <w:color w:val="000000"/>
                <w:sz w:val="22"/>
              </w:rPr>
              <w:t>-40°C~155°C</w:t>
            </w:r>
          </w:p>
          <w:bookmarkEnd w:id="205"/>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179441f" w:id="206"/>
          <w:p>
            <w:pPr>
              <w:spacing w:after="50" w:line="360" w:lineRule="auto" w:beforeLines="100"/>
              <w:ind w:left="0"/>
              <w:jc w:val="left"/>
            </w:pPr>
            <w:r>
              <w:rPr>
                <w:rFonts w:ascii="宋体" w:hAnsi="Times New Roman" w:eastAsia="宋体"/>
                <w:b w:val="false"/>
                <w:i w:val="false"/>
                <w:color w:val="000000"/>
                <w:sz w:val="22"/>
              </w:rPr>
              <w:t>局放传感器</w:t>
            </w:r>
          </w:p>
          <w:bookmarkEnd w:id="206"/>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6a751a8" w:id="207"/>
          <w:p>
            <w:pPr>
              <w:spacing w:after="50" w:line="360" w:lineRule="auto" w:beforeLines="100"/>
              <w:ind w:left="0"/>
              <w:jc w:val="left"/>
            </w:pPr>
            <w:r>
              <w:rPr>
                <w:rFonts w:ascii="宋体" w:hAnsi="Times New Roman" w:eastAsia="宋体"/>
                <w:b w:val="false"/>
                <w:i w:val="false"/>
                <w:color w:val="000000"/>
                <w:sz w:val="22"/>
              </w:rPr>
              <w:t>TEV+AE+UHF 三合一 · ≤5pC</w:t>
            </w:r>
          </w:p>
          <w:bookmarkEnd w:id="207"/>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43db7c8" w:id="208"/>
          <w:p>
            <w:pPr>
              <w:spacing w:after="50" w:line="360" w:lineRule="auto" w:beforeLines="100"/>
              <w:ind w:left="0"/>
              <w:jc w:val="left"/>
            </w:pPr>
            <w:r>
              <w:rPr>
                <w:rFonts w:ascii="宋体" w:hAnsi="Times New Roman" w:eastAsia="宋体"/>
                <w:b w:val="false"/>
                <w:i w:val="false"/>
                <w:color w:val="000000"/>
                <w:sz w:val="22"/>
              </w:rPr>
              <w:t>RS-485 · 同轴电缆</w:t>
            </w:r>
          </w:p>
          <w:bookmarkEnd w:id="208"/>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52f7551" w:id="209"/>
          <w:p>
            <w:pPr>
              <w:spacing w:after="50" w:line="360" w:lineRule="auto" w:beforeLines="100"/>
              <w:ind w:left="0"/>
              <w:jc w:val="left"/>
            </w:pPr>
            <w:r>
              <w:rPr>
                <w:rFonts w:ascii="宋体" w:hAnsi="Times New Roman" w:eastAsia="宋体"/>
                <w:b w:val="false"/>
                <w:i w:val="false"/>
                <w:color w:val="000000"/>
                <w:sz w:val="22"/>
              </w:rPr>
              <w:t>DC 12~24V</w:t>
            </w:r>
          </w:p>
          <w:bookmarkEnd w:id="209"/>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a495358" w:id="210"/>
          <w:p>
            <w:pPr>
              <w:spacing w:after="50" w:line="360" w:lineRule="auto" w:beforeLines="100"/>
              <w:ind w:left="0"/>
              <w:jc w:val="left"/>
            </w:pPr>
            <w:r>
              <w:rPr>
                <w:rFonts w:ascii="宋体" w:hAnsi="Times New Roman" w:eastAsia="宋体"/>
                <w:b w:val="false"/>
                <w:i w:val="false"/>
                <w:color w:val="000000"/>
                <w:sz w:val="22"/>
              </w:rPr>
              <w:t>-25°C~70°C</w:t>
            </w:r>
          </w:p>
          <w:bookmarkEnd w:id="210"/>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ae2606" w:id="211"/>
          <w:p>
            <w:pPr>
              <w:spacing w:after="50" w:line="360" w:lineRule="auto" w:beforeLines="100"/>
              <w:ind w:left="0"/>
              <w:jc w:val="left"/>
            </w:pPr>
            <w:r>
              <w:rPr>
                <w:rFonts w:ascii="宋体" w:hAnsi="Times New Roman" w:eastAsia="宋体"/>
                <w:b w:val="false"/>
                <w:i w:val="false"/>
                <w:color w:val="000000"/>
                <w:sz w:val="22"/>
              </w:rPr>
              <w:t>边缘网关</w:t>
            </w:r>
          </w:p>
          <w:bookmarkEnd w:id="211"/>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320c989" w:id="212"/>
          <w:p>
            <w:pPr>
              <w:spacing w:after="50" w:line="360" w:lineRule="auto" w:beforeLines="100"/>
              <w:ind w:left="0"/>
              <w:jc w:val="left"/>
            </w:pPr>
            <w:r>
              <w:rPr>
                <w:rFonts w:ascii="宋体" w:hAnsi="Times New Roman" w:eastAsia="宋体"/>
                <w:b w:val="false"/>
                <w:i w:val="false"/>
                <w:color w:val="000000"/>
                <w:sz w:val="22"/>
              </w:rPr>
              <w:t>RS232×1+RS485×2+以太网×1 · S7/Modbus/61850/104</w:t>
            </w:r>
          </w:p>
          <w:bookmarkEnd w:id="212"/>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ecb70e0" w:id="213"/>
          <w:p>
            <w:pPr>
              <w:spacing w:after="50" w:line="360" w:lineRule="auto" w:beforeLines="100"/>
              <w:ind w:left="0"/>
              <w:jc w:val="left"/>
            </w:pPr>
            <w:r>
              <w:rPr>
                <w:rFonts w:ascii="宋体" w:hAnsi="Times New Roman" w:eastAsia="宋体"/>
                <w:b w:val="false"/>
                <w:i w:val="false"/>
                <w:color w:val="000000"/>
                <w:sz w:val="22"/>
              </w:rPr>
              <w:t>4G+WiFi+以太网</w:t>
            </w:r>
          </w:p>
          <w:bookmarkEnd w:id="213"/>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af30a29" w:id="214"/>
          <w:p>
            <w:pPr>
              <w:spacing w:after="50" w:line="360" w:lineRule="auto" w:beforeLines="100"/>
              <w:ind w:left="0"/>
              <w:jc w:val="left"/>
            </w:pPr>
            <w:r>
              <w:rPr>
                <w:rFonts w:ascii="宋体" w:hAnsi="Times New Roman" w:eastAsia="宋体"/>
                <w:b w:val="false"/>
                <w:i w:val="false"/>
                <w:color w:val="000000"/>
                <w:sz w:val="22"/>
              </w:rPr>
              <w:t>DC 9~36V</w:t>
            </w:r>
          </w:p>
          <w:bookmarkEnd w:id="214"/>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aec058" w:id="215"/>
          <w:p>
            <w:pPr>
              <w:spacing w:after="50" w:line="360" w:lineRule="auto" w:beforeLines="100"/>
              <w:ind w:left="0"/>
              <w:jc w:val="left"/>
            </w:pPr>
            <w:r>
              <w:rPr>
                <w:rFonts w:ascii="宋体" w:hAnsi="Times New Roman" w:eastAsia="宋体"/>
                <w:b w:val="false"/>
                <w:i w:val="false"/>
                <w:color w:val="000000"/>
                <w:sz w:val="22"/>
              </w:rPr>
              <w:t>-30°C~75°C</w:t>
            </w:r>
          </w:p>
          <w:bookmarkEnd w:id="215"/>
        </w:tc>
      </w:tr>
      <w:tr>
        <w:trPr>
          <w:trHeight w:val="495" w:hRule="atLeast"/>
        </w:trPr>
        <w:tc>
          <w:tcPr>
            <w:tcW w:w="236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2047e3" w:id="216"/>
          <w:p>
            <w:pPr>
              <w:spacing w:after="50" w:line="360" w:lineRule="auto" w:beforeLines="100"/>
              <w:ind w:left="0"/>
              <w:jc w:val="left"/>
            </w:pPr>
            <w:r>
              <w:rPr>
                <w:rFonts w:ascii="宋体" w:hAnsi="Times New Roman" w:eastAsia="宋体"/>
                <w:b w:val="false"/>
                <w:i w:val="false"/>
                <w:color w:val="000000"/>
                <w:sz w:val="22"/>
              </w:rPr>
              <w:t>母线槽网关</w:t>
            </w:r>
          </w:p>
          <w:bookmarkEnd w:id="216"/>
        </w:tc>
        <w:tc>
          <w:tcPr>
            <w:tcW w:w="31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9b9309" w:id="217"/>
          <w:p>
            <w:pPr>
              <w:spacing w:after="50" w:line="360" w:lineRule="auto" w:beforeLines="100"/>
              <w:ind w:left="0"/>
              <w:jc w:val="left"/>
            </w:pPr>
            <w:r>
              <w:rPr>
                <w:rFonts w:ascii="宋体" w:hAnsi="Times New Roman" w:eastAsia="宋体"/>
                <w:b w:val="false"/>
                <w:i w:val="false"/>
                <w:color w:val="000000"/>
                <w:sz w:val="22"/>
              </w:rPr>
              <w:t>载波+无线双模 · 扩频调制 · ≥99.9%</w:t>
            </w:r>
          </w:p>
          <w:bookmarkEnd w:id="217"/>
        </w:tc>
        <w:tc>
          <w:tcPr>
            <w:tcW w:w="269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b6be89" w:id="218"/>
          <w:p>
            <w:pPr>
              <w:spacing w:after="50" w:line="360" w:lineRule="auto" w:beforeLines="100"/>
              <w:ind w:left="0"/>
              <w:jc w:val="left"/>
            </w:pPr>
            <w:r>
              <w:rPr>
                <w:rFonts w:ascii="宋体" w:hAnsi="Times New Roman" w:eastAsia="宋体"/>
                <w:b w:val="false"/>
                <w:i w:val="false"/>
                <w:color w:val="000000"/>
                <w:sz w:val="22"/>
              </w:rPr>
              <w:t>4G+以太网</w:t>
            </w:r>
          </w:p>
          <w:bookmarkEnd w:id="218"/>
        </w:tc>
        <w:tc>
          <w:tcPr>
            <w:tcW w:w="261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72223af" w:id="219"/>
          <w:p>
            <w:pPr>
              <w:spacing w:after="50" w:line="360" w:lineRule="auto" w:beforeLines="100"/>
              <w:ind w:left="0"/>
              <w:jc w:val="left"/>
            </w:pPr>
            <w:r>
              <w:rPr>
                <w:rFonts w:ascii="宋体" w:hAnsi="Times New Roman" w:eastAsia="宋体"/>
                <w:b w:val="false"/>
                <w:i w:val="false"/>
                <w:color w:val="000000"/>
                <w:sz w:val="22"/>
              </w:rPr>
              <w:t>DC 24V / AC 220V</w:t>
            </w:r>
          </w:p>
          <w:bookmarkEnd w:id="219"/>
        </w:tc>
        <w:tc>
          <w:tcPr>
            <w:tcW w:w="277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1df3172" w:id="220"/>
          <w:p>
            <w:pPr>
              <w:spacing w:after="50" w:line="360" w:lineRule="auto" w:beforeLines="100"/>
              <w:ind w:left="0"/>
              <w:jc w:val="left"/>
            </w:pPr>
            <w:r>
              <w:rPr>
                <w:rFonts w:ascii="宋体" w:hAnsi="Times New Roman" w:eastAsia="宋体"/>
                <w:b w:val="false"/>
                <w:i w:val="false"/>
                <w:color w:val="000000"/>
                <w:sz w:val="22"/>
              </w:rPr>
              <w:t>-40°C~80°C</w:t>
            </w:r>
          </w:p>
          <w:bookmarkEnd w:id="220"/>
        </w:tc>
      </w:tr>
    </w:tbl>
    <w:bookmarkEnd w:id="175"/>
    <w:bookmarkStart w:name="mOWCU" w:id="221"/>
    <w:p>
      <w:pPr>
        <w:spacing w:line="360" w:lineRule="auto" w:beforeLines="100" w:after="50"/>
        <w:ind w:left="0"/>
      </w:pPr>
      <w:r>
        <w:rPr>
          <w:rFonts w:eastAsia="宋体" w:ascii="宋体"/>
        </w:rPr>
        <w:pict>
          <v:rect style="width:0;height:1.5pt" id="_x0000_i1025" o:hr="t" o:hrstd="t" o:hralign="center" stroked="f" fillcolor="#a0a0a0"/>
        </w:pict>
      </w:r>
    </w:p>
    <w:bookmarkEnd w:id="221"/>
    <w:bookmarkStart w:name="JSw2l" w:id="222"/>
    <w:p>
      <w:pPr>
        <w:pStyle w:val="Heading2"/>
        <w:spacing w:after="50" w:line="360" w:lineRule="auto" w:beforeLines="100"/>
        <w:ind w:left="0"/>
        <w:jc w:val="left"/>
      </w:pPr>
      <w:r>
        <w:rPr>
          <w:rFonts w:ascii="宋体" w:hAnsi="Times New Roman" w:eastAsia="宋体"/>
        </w:rPr>
        <w:t>Q12：存量开关柜改造需要哪些条件？对在运设备有什么影响？</w:t>
      </w:r>
    </w:p>
    <w:bookmarkEnd w:id="222"/>
    <w:bookmarkStart w:name="u6073b144" w:id="223"/>
    <w:p>
      <w:pPr>
        <w:spacing w:after="50" w:line="360" w:lineRule="auto" w:beforeLines="100"/>
        <w:ind w:left="0"/>
        <w:jc w:val="left"/>
      </w:pPr>
      <w:r>
        <w:rPr>
          <w:rFonts w:ascii="宋体" w:hAnsi="Times New Roman" w:eastAsia="宋体"/>
          <w:b w:val="false"/>
          <w:i w:val="false"/>
          <w:color w:val="000000"/>
          <w:sz w:val="22"/>
        </w:rPr>
        <w:t>存量开关柜改造是这套方案最大的市场，也是方案设计之初就重点考虑的部署场景。改造的核心原则就一条——非侵入。不改造柜体结构、不改动一次回路、不影响设备原有性能、尽可能减少停电需求。</w:t>
      </w:r>
    </w:p>
    <w:bookmarkEnd w:id="223"/>
    <w:bookmarkStart w:name="u514b7410" w:id="224"/>
    <w:p>
      <w:pPr>
        <w:spacing w:after="50" w:line="360" w:lineRule="auto" w:beforeLines="100"/>
        <w:ind w:left="0"/>
        <w:jc w:val="left"/>
      </w:pPr>
      <w:r>
        <w:rPr>
          <w:rFonts w:ascii="宋体" w:hAnsi="Times New Roman" w:eastAsia="宋体"/>
          <w:b w:val="false"/>
          <w:i w:val="false"/>
          <w:color w:val="000000"/>
          <w:sz w:val="22"/>
        </w:rPr>
        <w:t>温度传感器全部采用绑扎或卡扣方式固定，不需要在母排上钻孔攻丝。局放传感器通过磁吸方式贴在柜壁内侧，不需要破坏柜体的防护涂层。机械特性传感器的电流钳和角位移传感器全部采用外夹式安装，操动机构本体不作任何改动。一键顺控装置通过端子排接入二次回路，柜内原有的继电保护和联锁回路完整保留。</w:t>
      </w:r>
    </w:p>
    <w:bookmarkEnd w:id="224"/>
    <w:bookmarkStart w:name="ua78a8c7a" w:id="225"/>
    <w:p>
      <w:pPr>
        <w:spacing w:after="50" w:line="360" w:lineRule="auto" w:beforeLines="100"/>
        <w:ind w:left="0"/>
        <w:jc w:val="left"/>
      </w:pPr>
      <w:r>
        <w:rPr>
          <w:rFonts w:ascii="宋体" w:hAnsi="Times New Roman" w:eastAsia="宋体"/>
          <w:b w:val="false"/>
          <w:i w:val="false"/>
          <w:color w:val="000000"/>
          <w:sz w:val="22"/>
        </w:rPr>
        <w:t>最关键的是，绝大多数改造项目可以不停电施工。传感器安装和网关部署都在设备停电检修的窗口期内完成——通常半天到一天就可以完成一台柜子的全部传感器和网关安装。对于实在无法安排停电的回路，所有传感器支持带电安装，由持证电工在严格安规下操作。</w:t>
      </w:r>
    </w:p>
    <w:bookmarkEnd w:id="225"/>
    <w:bookmarkStart w:name="wFPW5" w:id="226"/>
    <w:p>
      <w:pPr>
        <w:spacing w:line="360" w:lineRule="auto" w:beforeLines="100" w:after="50"/>
        <w:ind w:left="0"/>
      </w:pPr>
      <w:r>
        <w:rPr>
          <w:rFonts w:eastAsia="宋体" w:ascii="宋体"/>
        </w:rPr>
        <w:pict>
          <v:rect style="width:0;height:1.5pt" id="_x0000_i1025" o:hr="t" o:hrstd="t" o:hralign="center" stroked="f" fillcolor="#a0a0a0"/>
        </w:pict>
      </w:r>
    </w:p>
    <w:bookmarkEnd w:id="226"/>
    <w:bookmarkStart w:name="rsSgm" w:id="227"/>
    <w:p>
      <w:pPr>
        <w:pStyle w:val="Heading2"/>
        <w:spacing w:after="50" w:line="360" w:lineRule="auto" w:beforeLines="100"/>
        <w:ind w:left="0"/>
        <w:jc w:val="left"/>
      </w:pPr>
      <w:r>
        <w:rPr>
          <w:rFonts w:ascii="宋体" w:hAnsi="Times New Roman" w:eastAsia="宋体"/>
        </w:rPr>
        <w:t>Q13：储能柜场景下 EMS 管理机如何工作？</w:t>
      </w:r>
    </w:p>
    <w:bookmarkEnd w:id="227"/>
    <w:bookmarkStart w:name="u8111260f" w:id="228"/>
    <w:p>
      <w:pPr>
        <w:spacing w:after="50" w:line="360" w:lineRule="auto" w:beforeLines="100"/>
        <w:ind w:left="0"/>
        <w:jc w:val="left"/>
      </w:pPr>
      <w:r>
        <w:rPr>
          <w:rFonts w:ascii="宋体" w:hAnsi="Times New Roman" w:eastAsia="宋体"/>
          <w:b w:val="false"/>
          <w:i w:val="false"/>
          <w:color w:val="000000"/>
          <w:sz w:val="22"/>
        </w:rPr>
        <w:t>储能柜的智能化需求与开关柜有所不同——它的核心不是"监测"，而是"调度"。轨物的储能 EMS 管理机是部署在储能柜内部的边缘计算中枢，承担"端—边—云"架构中的边缘层核心角色。</w:t>
      </w:r>
    </w:p>
    <w:bookmarkEnd w:id="228"/>
    <w:bookmarkStart w:name="u7f6e7e44" w:id="229"/>
    <w:p>
      <w:pPr>
        <w:spacing w:after="50" w:line="360" w:lineRule="auto" w:beforeLines="100"/>
        <w:ind w:left="0"/>
        <w:jc w:val="left"/>
      </w:pPr>
      <w:r>
        <w:rPr>
          <w:rFonts w:ascii="宋体" w:hAnsi="Times New Roman" w:eastAsia="宋体"/>
          <w:b w:val="false"/>
          <w:i w:val="false"/>
          <w:color w:val="000000"/>
          <w:sz w:val="22"/>
        </w:rPr>
        <w:t>管理机向下通过 RS-485 和 CAN 总线对接 BMS 和 PCS，以秒级频率采集电池单体电压温度、SOC/SOH 状态和充放电功率。向上通过 4G 或以太网与云端 EMS 平台通讯，接收调度指令并实时反馈执行状态。它最大的差异点在与云端的协作关系——当网络中断时，管理机并不瘫痪，而是按照最后一次接收的调度计划和安全阈值独立运行。电池过温、过压保护仍然在线，只是优化策略暂时切换为保守模式。</w:t>
      </w:r>
    </w:p>
    <w:bookmarkEnd w:id="229"/>
    <w:bookmarkStart w:name="uae196716" w:id="230"/>
    <w:p>
      <w:pPr>
        <w:spacing w:after="50" w:line="360" w:lineRule="auto" w:beforeLines="100"/>
        <w:ind w:left="0"/>
        <w:jc w:val="left"/>
      </w:pPr>
      <w:r>
        <w:rPr>
          <w:rFonts w:ascii="宋体" w:hAnsi="Times New Roman" w:eastAsia="宋体"/>
          <w:b w:val="false"/>
          <w:i w:val="false"/>
          <w:color w:val="000000"/>
          <w:sz w:val="22"/>
        </w:rPr>
        <w:t>管理机内置了峰谷套利、需量管理、光伏消纳和离网备电四套策略模板，支持云端远程热切换——电价政策变化时，运维人员不需要派人到储能柜现场，策略秒级生效。内置 VPN 功能允许运维人员远程穿透查看管理机内部的所有设备数据，故障排查和参数调整无需到场。</w:t>
      </w:r>
    </w:p>
    <w:bookmarkEnd w:id="230"/>
    <w:bookmarkStart w:name="nnnAk" w:id="231"/>
    <w:p>
      <w:pPr>
        <w:spacing w:line="360" w:lineRule="auto" w:beforeLines="100" w:after="50"/>
        <w:ind w:left="0"/>
      </w:pPr>
      <w:r>
        <w:rPr>
          <w:rFonts w:eastAsia="宋体" w:ascii="宋体"/>
        </w:rPr>
        <w:pict>
          <v:rect style="width:0;height:1.5pt" id="_x0000_i1025" o:hr="t" o:hrstd="t" o:hralign="center" stroked="f" fillcolor="#a0a0a0"/>
        </w:pict>
      </w:r>
    </w:p>
    <w:bookmarkEnd w:id="231"/>
    <w:bookmarkStart w:name="ABbdO" w:id="232"/>
    <w:p>
      <w:pPr>
        <w:pStyle w:val="Heading2"/>
        <w:spacing w:after="50" w:line="360" w:lineRule="auto" w:beforeLines="100"/>
        <w:ind w:left="0"/>
        <w:jc w:val="left"/>
      </w:pPr>
      <w:r>
        <w:rPr>
          <w:rFonts w:ascii="宋体" w:hAnsi="Times New Roman" w:eastAsia="宋体"/>
        </w:rPr>
        <w:t>Q14：整套方案的投资回报怎么算？</w:t>
      </w:r>
    </w:p>
    <w:bookmarkEnd w:id="232"/>
    <w:bookmarkStart w:name="u89670b24" w:id="233"/>
    <w:p>
      <w:pPr>
        <w:spacing w:after="50" w:line="360" w:lineRule="auto" w:beforeLines="100"/>
        <w:ind w:left="0"/>
        <w:jc w:val="left"/>
      </w:pPr>
      <w:r>
        <w:rPr>
          <w:rFonts w:ascii="宋体" w:hAnsi="Times New Roman" w:eastAsia="宋体"/>
          <w:b w:val="false"/>
          <w:i w:val="false"/>
          <w:color w:val="000000"/>
          <w:sz w:val="22"/>
        </w:rPr>
        <w:t>以一台中置式开关柜的完整智能化改造为例——加装无线测温 6 点、三合一局放传感器 1 套、机械特性监测 1 套、一键顺控装置 1 套、底盘车控制器 1 套、边缘网关 1 台。全套硬件加安装施工的投入约为柜体原值的 8% 到 12%。</w:t>
      </w:r>
    </w:p>
    <w:bookmarkEnd w:id="233"/>
    <w:bookmarkStart w:name="ua8d851bf" w:id="234"/>
    <w:p>
      <w:pPr>
        <w:spacing w:after="50" w:line="360" w:lineRule="auto" w:beforeLines="100"/>
        <w:ind w:left="0"/>
        <w:jc w:val="left"/>
      </w:pPr>
      <w:r>
        <w:rPr>
          <w:rFonts w:ascii="宋体" w:hAnsi="Times New Roman" w:eastAsia="宋体"/>
          <w:b w:val="false"/>
          <w:i w:val="false"/>
          <w:color w:val="000000"/>
          <w:sz w:val="22"/>
        </w:rPr>
        <w:t>回报主要体现在四个方面。一是减少非计划停电——一次开关柜故障导致馈线跳闸，停电半天造成的生产损失和抢修费用，通常远超单柜智能化改造成本。二是减少人工巡检——一个 35kV 配电房配置数十面开关柜，传统月度巡检全部测温和检查一遍需要一整天，智能化后巡检变为远程实时，一年节省巡检工时约 120 小时。三是延长设备寿命——机械特性监测提前发现弹簧疲劳和线圈老化，及时更换小零件避免大故障，平均延长操动机构使用寿命 3 到 5 年。四是降低安全风险——一键顺控让操作人员远离带电柜体，消除电弧伤害风险，这个价值无法用钱衡量。</w:t>
      </w:r>
    </w:p>
    <w:bookmarkEnd w:id="234"/>
    <w:bookmarkStart w:name="uf109b3e0" w:id="235"/>
    <w:p>
      <w:pPr>
        <w:spacing w:after="50" w:line="360" w:lineRule="auto" w:beforeLines="100"/>
        <w:ind w:left="0"/>
        <w:jc w:val="left"/>
      </w:pPr>
      <w:r>
        <w:rPr>
          <w:rFonts w:ascii="宋体" w:hAnsi="Times New Roman" w:eastAsia="宋体"/>
          <w:b w:val="false"/>
          <w:i w:val="false"/>
          <w:color w:val="000000"/>
          <w:sz w:val="22"/>
        </w:rPr>
        <w:t>华电单场站的数据可作为参考基线——部署同类智能化方案后，年运维成本降低约 25 万元，预警准确率 98.66%。</w:t>
      </w:r>
    </w:p>
    <w:bookmarkEnd w:id="235"/>
    <w:bookmarkStart w:name="IyQ1C" w:id="23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61"/>
        <w:gridCol w:w="3470"/>
        <w:gridCol w:w="3380"/>
        <w:gridCol w:w="3423"/>
      </w:tblGrid>
      <w:tr>
        <w:trPr>
          <w:trHeight w:val="495" w:hRule="atLeast"/>
        </w:trPr>
        <w:tc>
          <w:tcPr>
            <w:tcW w:w="336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84d02e" w:id="237"/>
          <w:p>
            <w:pPr>
              <w:spacing w:after="50" w:line="360" w:lineRule="auto" w:beforeLines="100"/>
              <w:ind w:left="0"/>
              <w:jc w:val="left"/>
            </w:pPr>
            <w:r>
              <w:rPr>
                <w:rFonts w:ascii="宋体" w:hAnsi="Times New Roman" w:eastAsia="宋体"/>
                <w:b w:val="false"/>
                <w:i w:val="false"/>
                <w:color w:val="000000"/>
                <w:sz w:val="22"/>
              </w:rPr>
              <w:t>投资项</w:t>
            </w:r>
          </w:p>
          <w:bookmarkEnd w:id="237"/>
        </w:tc>
        <w:tc>
          <w:tcPr>
            <w:tcW w:w="3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d8f8f1" w:id="238"/>
          <w:p>
            <w:pPr>
              <w:spacing w:after="50" w:line="360" w:lineRule="auto" w:beforeLines="100"/>
              <w:ind w:left="0"/>
              <w:jc w:val="center"/>
            </w:pPr>
            <w:r>
              <w:rPr>
                <w:rFonts w:ascii="宋体" w:hAnsi="Times New Roman" w:eastAsia="宋体"/>
                <w:b w:val="false"/>
                <w:i w:val="false"/>
                <w:color w:val="000000"/>
                <w:sz w:val="22"/>
              </w:rPr>
              <w:t>单柜投入占比</w:t>
            </w:r>
          </w:p>
          <w:bookmarkEnd w:id="238"/>
        </w:tc>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e687d89" w:id="239"/>
          <w:p>
            <w:pPr>
              <w:spacing w:after="50" w:line="360" w:lineRule="auto" w:beforeLines="100"/>
              <w:ind w:left="0"/>
              <w:jc w:val="left"/>
            </w:pPr>
            <w:r>
              <w:rPr>
                <w:rFonts w:ascii="宋体" w:hAnsi="Times New Roman" w:eastAsia="宋体"/>
                <w:b w:val="false"/>
                <w:i w:val="false"/>
                <w:color w:val="000000"/>
                <w:sz w:val="22"/>
              </w:rPr>
              <w:t>回报来源</w:t>
            </w:r>
          </w:p>
          <w:bookmarkEnd w:id="239"/>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5646a0d" w:id="240"/>
          <w:p>
            <w:pPr>
              <w:spacing w:after="50" w:line="360" w:lineRule="auto" w:beforeLines="100"/>
              <w:ind w:left="0"/>
              <w:jc w:val="center"/>
            </w:pPr>
            <w:r>
              <w:rPr>
                <w:rFonts w:ascii="宋体" w:hAnsi="Times New Roman" w:eastAsia="宋体"/>
                <w:b w:val="false"/>
                <w:i w:val="false"/>
                <w:color w:val="000000"/>
                <w:sz w:val="22"/>
              </w:rPr>
              <w:t>回报周期</w:t>
            </w:r>
          </w:p>
          <w:bookmarkEnd w:id="240"/>
        </w:tc>
      </w:tr>
      <w:tr>
        <w:trPr>
          <w:trHeight w:val="495" w:hRule="atLeast"/>
        </w:trPr>
        <w:tc>
          <w:tcPr>
            <w:tcW w:w="336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960d985" w:id="241"/>
          <w:p>
            <w:pPr>
              <w:spacing w:after="50" w:line="360" w:lineRule="auto" w:beforeLines="100"/>
              <w:ind w:left="0"/>
              <w:jc w:val="left"/>
            </w:pPr>
            <w:r>
              <w:rPr>
                <w:rFonts w:ascii="宋体" w:hAnsi="Times New Roman" w:eastAsia="宋体"/>
                <w:b w:val="false"/>
                <w:i w:val="false"/>
                <w:color w:val="000000"/>
                <w:sz w:val="22"/>
              </w:rPr>
              <w:t>传感器+网关+顺控</w:t>
            </w:r>
          </w:p>
          <w:bookmarkEnd w:id="241"/>
        </w:tc>
        <w:tc>
          <w:tcPr>
            <w:tcW w:w="3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ff9537" w:id="242"/>
          <w:p>
            <w:pPr>
              <w:spacing w:after="50" w:line="360" w:lineRule="auto" w:beforeLines="100"/>
              <w:ind w:left="0"/>
              <w:jc w:val="center"/>
            </w:pPr>
            <w:r>
              <w:rPr>
                <w:rFonts w:ascii="宋体" w:hAnsi="Times New Roman" w:eastAsia="宋体"/>
                <w:b w:val="false"/>
                <w:i w:val="false"/>
                <w:color w:val="000000"/>
                <w:sz w:val="22"/>
              </w:rPr>
              <w:t>柜体原值 8%~12%</w:t>
            </w:r>
          </w:p>
          <w:bookmarkEnd w:id="242"/>
        </w:tc>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933ab7c" w:id="243"/>
          <w:p>
            <w:pPr>
              <w:spacing w:after="50" w:line="360" w:lineRule="auto" w:beforeLines="100"/>
              <w:ind w:left="0"/>
              <w:jc w:val="left"/>
            </w:pPr>
            <w:r>
              <w:rPr>
                <w:rFonts w:ascii="宋体" w:hAnsi="Times New Roman" w:eastAsia="宋体"/>
                <w:b w:val="false"/>
                <w:i w:val="false"/>
                <w:color w:val="000000"/>
                <w:sz w:val="22"/>
              </w:rPr>
              <w:t>减少非计划停电</w:t>
            </w:r>
          </w:p>
          <w:bookmarkEnd w:id="243"/>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7d078af" w:id="244"/>
          <w:p>
            <w:pPr>
              <w:spacing w:after="50" w:line="360" w:lineRule="auto" w:beforeLines="100"/>
              <w:ind w:left="0"/>
              <w:jc w:val="center"/>
            </w:pPr>
            <w:r>
              <w:rPr>
                <w:rFonts w:ascii="宋体" w:hAnsi="Times New Roman" w:eastAsia="宋体"/>
                <w:b w:val="false"/>
                <w:i w:val="false"/>
                <w:color w:val="000000"/>
                <w:sz w:val="22"/>
              </w:rPr>
              <w:t>一次故障避免即回本</w:t>
            </w:r>
          </w:p>
          <w:bookmarkEnd w:id="244"/>
        </w:tc>
      </w:tr>
      <w:tr>
        <w:trPr>
          <w:trHeight w:val="495" w:hRule="atLeast"/>
        </w:trPr>
        <w:tc>
          <w:tcPr>
            <w:tcW w:w="336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135865" w:id="245"/>
          <w:p>
            <w:pPr>
              <w:spacing w:after="50" w:line="360" w:lineRule="auto" w:beforeLines="100"/>
              <w:ind w:left="0"/>
              <w:jc w:val="left"/>
            </w:pPr>
            <w:r>
              <w:rPr>
                <w:rFonts w:ascii="宋体" w:hAnsi="Times New Roman" w:eastAsia="宋体"/>
                <w:b w:val="false"/>
                <w:i w:val="false"/>
                <w:color w:val="000000"/>
                <w:sz w:val="22"/>
              </w:rPr>
              <w:t>平台+专家诊断</w:t>
            </w:r>
          </w:p>
          <w:bookmarkEnd w:id="245"/>
        </w:tc>
        <w:tc>
          <w:tcPr>
            <w:tcW w:w="3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4fd8e09" w:id="246"/>
          <w:p>
            <w:pPr>
              <w:spacing w:after="50" w:line="360" w:lineRule="auto" w:beforeLines="100"/>
              <w:ind w:left="0"/>
              <w:jc w:val="center"/>
            </w:pPr>
            <w:r>
              <w:rPr>
                <w:rFonts w:ascii="宋体" w:hAnsi="Times New Roman" w:eastAsia="宋体"/>
                <w:b w:val="false"/>
                <w:i w:val="false"/>
                <w:color w:val="000000"/>
                <w:sz w:val="22"/>
              </w:rPr>
              <w:t>按场站规模</w:t>
            </w:r>
          </w:p>
          <w:bookmarkEnd w:id="246"/>
        </w:tc>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b85b0aa" w:id="247"/>
          <w:p>
            <w:pPr>
              <w:spacing w:after="50" w:line="360" w:lineRule="auto" w:beforeLines="100"/>
              <w:ind w:left="0"/>
              <w:jc w:val="left"/>
            </w:pPr>
            <w:r>
              <w:rPr>
                <w:rFonts w:ascii="宋体" w:hAnsi="Times New Roman" w:eastAsia="宋体"/>
                <w:b w:val="false"/>
                <w:i w:val="false"/>
                <w:color w:val="000000"/>
                <w:sz w:val="22"/>
              </w:rPr>
              <w:t>减少人工巡检工时</w:t>
            </w:r>
          </w:p>
          <w:bookmarkEnd w:id="247"/>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f7fde6a" w:id="248"/>
          <w:p>
            <w:pPr>
              <w:spacing w:after="50" w:line="360" w:lineRule="auto" w:beforeLines="100"/>
              <w:ind w:left="0"/>
              <w:jc w:val="center"/>
            </w:pPr>
            <w:r>
              <w:rPr>
                <w:rFonts w:ascii="宋体" w:hAnsi="Times New Roman" w:eastAsia="宋体"/>
                <w:b w:val="false"/>
                <w:i w:val="false"/>
                <w:color w:val="000000"/>
                <w:sz w:val="22"/>
              </w:rPr>
              <w:t>年均节省 120h+</w:t>
            </w:r>
          </w:p>
          <w:bookmarkEnd w:id="248"/>
        </w:tc>
      </w:tr>
      <w:tr>
        <w:trPr>
          <w:trHeight w:val="495" w:hRule="atLeast"/>
        </w:trPr>
        <w:tc>
          <w:tcPr>
            <w:tcW w:w="336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7fb9a12" w:id="249"/>
          <w:p>
            <w:pPr>
              <w:spacing w:after="50" w:line="360" w:lineRule="auto" w:beforeLines="100"/>
              <w:ind w:left="0"/>
              <w:jc w:val="left"/>
            </w:pPr>
            <w:r>
              <w:rPr>
                <w:rFonts w:ascii="宋体" w:hAnsi="Times New Roman" w:eastAsia="宋体"/>
                <w:b w:val="false"/>
                <w:i w:val="false"/>
                <w:color w:val="000000"/>
                <w:sz w:val="22"/>
              </w:rPr>
              <w:t>安装施工</w:t>
            </w:r>
          </w:p>
          <w:bookmarkEnd w:id="249"/>
        </w:tc>
        <w:tc>
          <w:tcPr>
            <w:tcW w:w="3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2b3afc" w:id="250"/>
          <w:p>
            <w:pPr>
              <w:spacing w:after="50" w:line="360" w:lineRule="auto" w:beforeLines="100"/>
              <w:ind w:left="0"/>
              <w:jc w:val="center"/>
            </w:pPr>
            <w:r>
              <w:rPr>
                <w:rFonts w:ascii="宋体" w:hAnsi="Times New Roman" w:eastAsia="宋体"/>
                <w:b w:val="false"/>
                <w:i w:val="false"/>
                <w:color w:val="000000"/>
                <w:sz w:val="22"/>
              </w:rPr>
              <w:t>半天/柜</w:t>
            </w:r>
          </w:p>
          <w:bookmarkEnd w:id="250"/>
        </w:tc>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fdfa1e6" w:id="251"/>
          <w:p>
            <w:pPr>
              <w:spacing w:after="50" w:line="360" w:lineRule="auto" w:beforeLines="100"/>
              <w:ind w:left="0"/>
              <w:jc w:val="left"/>
            </w:pPr>
            <w:r>
              <w:rPr>
                <w:rFonts w:ascii="宋体" w:hAnsi="Times New Roman" w:eastAsia="宋体"/>
                <w:b w:val="false"/>
                <w:i w:val="false"/>
                <w:color w:val="000000"/>
                <w:sz w:val="22"/>
              </w:rPr>
              <w:t>延长设备寿命 3~5 年</w:t>
            </w:r>
          </w:p>
          <w:bookmarkEnd w:id="251"/>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b7af3b4" w:id="252"/>
          <w:p>
            <w:pPr>
              <w:spacing w:after="50" w:line="360" w:lineRule="auto" w:beforeLines="100"/>
              <w:ind w:left="0"/>
              <w:jc w:val="center"/>
            </w:pPr>
            <w:r>
              <w:rPr>
                <w:rFonts w:ascii="宋体" w:hAnsi="Times New Roman" w:eastAsia="宋体"/>
                <w:b w:val="false"/>
                <w:i w:val="false"/>
                <w:color w:val="000000"/>
                <w:sz w:val="22"/>
              </w:rPr>
              <w:t>隐性长期收益</w:t>
            </w:r>
          </w:p>
          <w:bookmarkEnd w:id="252"/>
        </w:tc>
      </w:tr>
      <w:tr>
        <w:trPr>
          <w:trHeight w:val="495" w:hRule="atLeast"/>
        </w:trPr>
        <w:tc>
          <w:tcPr>
            <w:tcW w:w="336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0b6246" w:id="253"/>
          <w:p>
            <w:pPr>
              <w:spacing w:after="50" w:line="360" w:lineRule="auto" w:beforeLines="100"/>
              <w:ind w:left="0"/>
              <w:jc w:val="left"/>
            </w:pPr>
            <w:r>
              <w:rPr>
                <w:rFonts w:ascii="宋体" w:hAnsi="Times New Roman" w:eastAsia="宋体"/>
                <w:b w:val="false"/>
                <w:i w:val="false"/>
                <w:color w:val="000000"/>
                <w:sz w:val="22"/>
              </w:rPr>
              <w:t>运维服务</w:t>
            </w:r>
          </w:p>
          <w:bookmarkEnd w:id="253"/>
        </w:tc>
        <w:tc>
          <w:tcPr>
            <w:tcW w:w="34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71582a" w:id="254"/>
          <w:p>
            <w:pPr>
              <w:spacing w:after="50" w:line="360" w:lineRule="auto" w:beforeLines="100"/>
              <w:ind w:left="0"/>
              <w:jc w:val="center"/>
            </w:pPr>
            <w:r>
              <w:rPr>
                <w:rFonts w:ascii="宋体" w:hAnsi="Times New Roman" w:eastAsia="宋体"/>
                <w:b w:val="false"/>
                <w:i w:val="false"/>
                <w:color w:val="000000"/>
                <w:sz w:val="22"/>
              </w:rPr>
              <w:t>年费</w:t>
            </w:r>
          </w:p>
          <w:bookmarkEnd w:id="254"/>
        </w:tc>
        <w:tc>
          <w:tcPr>
            <w:tcW w:w="338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70c7951" w:id="255"/>
          <w:p>
            <w:pPr>
              <w:spacing w:after="50" w:line="360" w:lineRule="auto" w:beforeLines="100"/>
              <w:ind w:left="0"/>
              <w:jc w:val="left"/>
            </w:pPr>
            <w:r>
              <w:rPr>
                <w:rFonts w:ascii="宋体" w:hAnsi="Times New Roman" w:eastAsia="宋体"/>
                <w:b w:val="false"/>
                <w:i w:val="false"/>
                <w:color w:val="000000"/>
                <w:sz w:val="22"/>
              </w:rPr>
              <w:t>降低安全风险</w:t>
            </w:r>
          </w:p>
          <w:bookmarkEnd w:id="255"/>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a5336fa" w:id="256"/>
          <w:p>
            <w:pPr>
              <w:spacing w:after="50" w:line="360" w:lineRule="auto" w:beforeLines="100"/>
              <w:ind w:left="0"/>
              <w:jc w:val="center"/>
            </w:pPr>
            <w:r>
              <w:rPr>
                <w:rFonts w:ascii="宋体" w:hAnsi="Times New Roman" w:eastAsia="宋体"/>
                <w:b w:val="false"/>
                <w:i w:val="false"/>
                <w:color w:val="000000"/>
                <w:sz w:val="22"/>
              </w:rPr>
              <w:t>不可量化但核心价值</w:t>
            </w:r>
          </w:p>
          <w:bookmarkEnd w:id="256"/>
        </w:tc>
      </w:tr>
    </w:tbl>
    <w:bookmarkEnd w:id="236"/>
    <w:bookmarkStart w:name="ONzuF" w:id="257"/>
    <w:p>
      <w:pPr>
        <w:spacing w:line="360" w:lineRule="auto" w:beforeLines="100" w:after="50"/>
        <w:ind w:left="0"/>
      </w:pPr>
      <w:r>
        <w:rPr>
          <w:rFonts w:eastAsia="宋体" w:ascii="宋体"/>
        </w:rPr>
        <w:pict>
          <v:rect style="width:0;height:1.5pt" id="_x0000_i1025" o:hr="t" o:hrstd="t" o:hralign="center" stroked="f" fillcolor="#a0a0a0"/>
        </w:pict>
      </w:r>
    </w:p>
    <w:bookmarkEnd w:id="257"/>
    <w:bookmarkStart w:name="af6KL" w:id="258"/>
    <w:p>
      <w:pPr>
        <w:pStyle w:val="Heading2"/>
        <w:spacing w:after="50" w:line="360" w:lineRule="auto" w:beforeLines="100"/>
        <w:ind w:left="0"/>
        <w:jc w:val="left"/>
      </w:pPr>
      <w:r>
        <w:rPr>
          <w:rFonts w:ascii="宋体" w:hAnsi="Times New Roman" w:eastAsia="宋体"/>
        </w:rPr>
        <w:t>Q15：售后服务和技术支持？</w:t>
      </w:r>
    </w:p>
    <w:bookmarkEnd w:id="258"/>
    <w:bookmarkStart w:name="u07f9c55f" w:id="259"/>
    <w:p>
      <w:pPr>
        <w:spacing w:after="50" w:line="360" w:lineRule="auto" w:beforeLines="100"/>
        <w:ind w:left="0"/>
        <w:jc w:val="left"/>
      </w:pPr>
      <w:r>
        <w:rPr>
          <w:rFonts w:ascii="宋体" w:hAnsi="Times New Roman" w:eastAsia="宋体"/>
          <w:b w:val="false"/>
          <w:i w:val="false"/>
          <w:color w:val="000000"/>
          <w:sz w:val="22"/>
        </w:rPr>
        <w:t>轨物科技为配电/储能全系列产品提供全生命周期技术支持。远程支持覆盖设备上线调试、参数配置优化、故障远程诊断和固件 OTA 升级，工作日内 2 小时响应。现场服务涵盖设备安装指导、首次数据联调、定期巡检保养和应急故障抢修。备件方面，传感器、网关和控制模组等常规备件在 3 个工作日内发货。</w:t>
      </w:r>
    </w:p>
    <w:bookmarkEnd w:id="259"/>
    <w:bookmarkStart w:name="ufd609aad" w:id="260"/>
    <w:p>
      <w:pPr>
        <w:spacing w:after="50" w:line="360" w:lineRule="auto" w:beforeLines="100"/>
        <w:ind w:left="0"/>
        <w:jc w:val="left"/>
      </w:pPr>
      <w:r>
        <w:rPr>
          <w:rFonts w:ascii="宋体" w:hAnsi="Times New Roman" w:eastAsia="宋体"/>
          <w:b w:val="false"/>
          <w:i w:val="false"/>
          <w:color w:val="000000"/>
          <w:sz w:val="22"/>
        </w:rPr>
        <w:t>对于采用 PCBA 模组嵌入方案的设备制造厂客户，轨物提供从模组选型、接口适配、联调测试到量产跟线的全流程技术支持，确保设备厂的集成过程顺利。平台软件持续免费升级，专家诊断系统的故障知识库和 AI 算法根据新增的现场数据定期迭代，所有接入平台的设备自动获取最新版本。</w:t>
      </w:r>
    </w:p>
    <w:bookmarkEnd w:id="260"/>
    <w:bookmarkStart w:name="ub27b1e5f" w:id="261"/>
    <w:bookmarkEnd w:id="261"/>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