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光伏组件缺陷检测</w:t>
      </w:r>
    </w:p>
    <w:p>
      <w:pPr>
        <w:pStyle w:val="Heading1"/>
        <w:spacing w:after="50" w:line="360" w:lineRule="auto" w:beforeLines="100"/>
        <w:ind w:left="0"/>
        <w:jc w:val="left"/>
      </w:pPr>
      <w:bookmarkStart w:name="aGeTW" w:id="0"/>
      <w:r>
        <w:rPr>
          <w:rFonts w:ascii="宋体" w:hAnsi="Times New Roman" w:eastAsia="宋体"/>
        </w:rPr>
        <w:t>光伏组件缺陷检测 · FAQ 知识问答</w:t>
      </w:r>
    </w:p>
    <w:bookmarkEnd w:id="0"/>
    <w:bookmarkStart w:name="uc14a1124" w:id="1"/>
    <w:bookmarkEnd w:id="1"/>
    <w:bookmarkStart w:name="z8BnB" w:id="2"/>
    <w:p>
      <w:pPr>
        <w:pStyle w:val="Heading2"/>
        <w:spacing w:after="50" w:line="360" w:lineRule="auto" w:beforeLines="100"/>
        <w:ind w:left="0"/>
        <w:jc w:val="left"/>
      </w:pPr>
      <w:r>
        <w:rPr>
          <w:rFonts w:ascii="宋体" w:hAnsi="Times New Roman" w:eastAsia="宋体"/>
        </w:rPr>
        <w:t>Q1：光伏组件缺陷检测解决什么问题？</w:t>
      </w:r>
    </w:p>
    <w:bookmarkEnd w:id="2"/>
    <w:bookmarkStart w:name="u7f4fd2f3" w:id="3"/>
    <w:p>
      <w:pPr>
        <w:spacing w:after="50" w:line="360" w:lineRule="auto" w:beforeLines="100"/>
        <w:ind w:left="0"/>
        <w:jc w:val="left"/>
      </w:pPr>
      <w:r>
        <w:rPr>
          <w:rFonts w:ascii="宋体" w:hAnsi="Times New Roman" w:eastAsia="宋体"/>
          <w:b w:val="false"/>
          <w:i w:val="false"/>
          <w:color w:val="000000"/>
          <w:sz w:val="22"/>
        </w:rPr>
        <w:t>光伏组件在长达 25 年的运行周期中，会持续面临热斑、隐裂、PID 衰减、接线盒烧毁、EVA 黄变、背板鼓包等多种缺陷。这些缺陷的共同特点是：早期对发电量影响微弱，肉眼难以察觉，但一旦恶化将导致组串电流骤降甚至火灾风险。</w:t>
      </w:r>
    </w:p>
    <w:bookmarkEnd w:id="3"/>
    <w:bookmarkStart w:name="u3cde63c9" w:id="4"/>
    <w:p>
      <w:pPr>
        <w:spacing w:after="50" w:line="360" w:lineRule="auto" w:beforeLines="100"/>
        <w:ind w:left="0"/>
        <w:jc w:val="left"/>
      </w:pPr>
      <w:r>
        <w:rPr>
          <w:rFonts w:ascii="宋体" w:hAnsi="Times New Roman" w:eastAsia="宋体"/>
          <w:b w:val="false"/>
          <w:i w:val="false"/>
          <w:color w:val="000000"/>
          <w:sz w:val="22"/>
        </w:rPr>
        <w:t>传统人工巡检方式——运维人员手持红外热成像仪或 EL 检测设备逐块排查——效率极低，一个百兆瓦级电站完成全站检测需要数周甚至数月。而且人工检测受限于作业时间（只能在夜间或阴天做 EL）、人员经验和天气条件，覆盖率和一致性难以保证。</w:t>
      </w:r>
    </w:p>
    <w:bookmarkEnd w:id="4"/>
    <w:bookmarkStart w:name="u68d4f870" w:id="5"/>
    <w:p>
      <w:pPr>
        <w:spacing w:after="50" w:line="360" w:lineRule="auto" w:beforeLines="100"/>
        <w:ind w:left="0"/>
        <w:jc w:val="left"/>
      </w:pPr>
      <w:r>
        <w:rPr>
          <w:rFonts w:ascii="宋体" w:hAnsi="Times New Roman" w:eastAsia="宋体"/>
          <w:b w:val="false"/>
          <w:i w:val="false"/>
          <w:color w:val="000000"/>
          <w:sz w:val="22"/>
        </w:rPr>
        <w:t>轨物科技的光伏组件缺陷检测方案构建了从便携式设备到在线实时检测的完整产品矩阵，涵盖可见光、红外热成像、EL、PL 和 IV 曲线诊断五种检测手段，将缺陷检测从"年度离线抽检"升级为"每次清洁同步检测"，频率从一年一两次提升至每月数次。</w:t>
      </w:r>
    </w:p>
    <w:bookmarkEnd w:id="5"/>
    <w:bookmarkStart w:name="YQI0y" w:id="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431"/>
        <w:gridCol w:w="3423"/>
        <w:gridCol w:w="3416"/>
        <w:gridCol w:w="3364"/>
      </w:tblGrid>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82a6f36" w:id="7"/>
          <w:p>
            <w:pPr>
              <w:spacing w:after="50" w:line="360" w:lineRule="auto" w:beforeLines="100"/>
              <w:ind w:left="0"/>
              <w:jc w:val="left"/>
            </w:pPr>
            <w:r>
              <w:rPr>
                <w:rFonts w:ascii="宋体" w:hAnsi="Times New Roman" w:eastAsia="宋体"/>
                <w:b w:val="false"/>
                <w:i w:val="false"/>
                <w:color w:val="000000"/>
                <w:sz w:val="22"/>
              </w:rPr>
              <w:t>缺陷类型</w:t>
            </w:r>
          </w:p>
          <w:bookmarkEnd w:id="7"/>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ecce4df" w:id="8"/>
          <w:p>
            <w:pPr>
              <w:spacing w:after="50" w:line="360" w:lineRule="auto" w:beforeLines="100"/>
              <w:ind w:left="0"/>
              <w:jc w:val="left"/>
            </w:pPr>
            <w:r>
              <w:rPr>
                <w:rFonts w:ascii="宋体" w:hAnsi="Times New Roman" w:eastAsia="宋体"/>
                <w:b w:val="false"/>
                <w:i w:val="false"/>
                <w:color w:val="000000"/>
                <w:sz w:val="22"/>
              </w:rPr>
              <w:t>对发电影响</w:t>
            </w:r>
          </w:p>
          <w:bookmarkEnd w:id="8"/>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3ab67e" w:id="9"/>
          <w:p>
            <w:pPr>
              <w:spacing w:after="50" w:line="360" w:lineRule="auto" w:beforeLines="100"/>
              <w:ind w:left="0"/>
              <w:jc w:val="left"/>
            </w:pPr>
            <w:r>
              <w:rPr>
                <w:rFonts w:ascii="宋体" w:hAnsi="Times New Roman" w:eastAsia="宋体"/>
                <w:b w:val="false"/>
                <w:i w:val="false"/>
                <w:color w:val="000000"/>
                <w:sz w:val="22"/>
              </w:rPr>
              <w:t>检测难度</w:t>
            </w:r>
          </w:p>
          <w:bookmarkEnd w:id="9"/>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50c428" w:id="10"/>
          <w:p>
            <w:pPr>
              <w:spacing w:after="50" w:line="360" w:lineRule="auto" w:beforeLines="100"/>
              <w:ind w:left="0"/>
              <w:jc w:val="left"/>
            </w:pPr>
            <w:r>
              <w:rPr>
                <w:rFonts w:ascii="宋体" w:hAnsi="Times New Roman" w:eastAsia="宋体"/>
                <w:b w:val="false"/>
                <w:i w:val="false"/>
                <w:color w:val="000000"/>
                <w:sz w:val="22"/>
              </w:rPr>
              <w:t>恶化后果</w:t>
            </w:r>
          </w:p>
          <w:bookmarkEnd w:id="10"/>
        </w:tc>
      </w:tr>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e3470d1" w:id="11"/>
          <w:p>
            <w:pPr>
              <w:spacing w:after="50" w:line="360" w:lineRule="auto" w:beforeLines="100"/>
              <w:ind w:left="0"/>
              <w:jc w:val="left"/>
            </w:pPr>
            <w:r>
              <w:rPr>
                <w:rFonts w:ascii="宋体" w:hAnsi="Times New Roman" w:eastAsia="宋体"/>
                <w:b w:val="false"/>
                <w:i w:val="false"/>
                <w:color w:val="000000"/>
                <w:sz w:val="22"/>
              </w:rPr>
              <w:t>热斑</w:t>
            </w:r>
          </w:p>
          <w:bookmarkEnd w:id="11"/>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72e5357" w:id="12"/>
          <w:p>
            <w:pPr>
              <w:spacing w:after="50" w:line="360" w:lineRule="auto" w:beforeLines="100"/>
              <w:ind w:left="0"/>
              <w:jc w:val="left"/>
            </w:pPr>
            <w:r>
              <w:rPr>
                <w:rFonts w:ascii="宋体" w:hAnsi="Times New Roman" w:eastAsia="宋体"/>
                <w:b w:val="false"/>
                <w:i w:val="false"/>
                <w:color w:val="000000"/>
                <w:sz w:val="22"/>
              </w:rPr>
              <w:t>局部高温 · 效率显著下降</w:t>
            </w:r>
          </w:p>
          <w:bookmarkEnd w:id="12"/>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e051eb9" w:id="13"/>
          <w:p>
            <w:pPr>
              <w:spacing w:after="50" w:line="360" w:lineRule="auto" w:beforeLines="100"/>
              <w:ind w:left="0"/>
              <w:jc w:val="left"/>
            </w:pPr>
            <w:r>
              <w:rPr>
                <w:rFonts w:ascii="宋体" w:hAnsi="Times New Roman" w:eastAsia="宋体"/>
                <w:b w:val="false"/>
                <w:i w:val="false"/>
                <w:color w:val="000000"/>
                <w:sz w:val="22"/>
              </w:rPr>
              <w:t>红外可见</w:t>
            </w:r>
          </w:p>
          <w:bookmarkEnd w:id="13"/>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a0db608" w:id="14"/>
          <w:p>
            <w:pPr>
              <w:spacing w:after="50" w:line="360" w:lineRule="auto" w:beforeLines="100"/>
              <w:ind w:left="0"/>
              <w:jc w:val="left"/>
            </w:pPr>
            <w:r>
              <w:rPr>
                <w:rFonts w:ascii="宋体" w:hAnsi="Times New Roman" w:eastAsia="宋体"/>
                <w:b w:val="false"/>
                <w:i w:val="false"/>
                <w:color w:val="000000"/>
                <w:sz w:val="22"/>
              </w:rPr>
              <w:t>烧穿组件 · 火灾风险</w:t>
            </w:r>
          </w:p>
          <w:bookmarkEnd w:id="14"/>
        </w:tc>
      </w:tr>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63eb51" w:id="15"/>
          <w:p>
            <w:pPr>
              <w:spacing w:after="50" w:line="360" w:lineRule="auto" w:beforeLines="100"/>
              <w:ind w:left="0"/>
              <w:jc w:val="left"/>
            </w:pPr>
            <w:r>
              <w:rPr>
                <w:rFonts w:ascii="宋体" w:hAnsi="Times New Roman" w:eastAsia="宋体"/>
                <w:b w:val="false"/>
                <w:i w:val="false"/>
                <w:color w:val="000000"/>
                <w:sz w:val="22"/>
              </w:rPr>
              <w:t>隐裂</w:t>
            </w:r>
          </w:p>
          <w:bookmarkEnd w:id="15"/>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ee5bf88" w:id="16"/>
          <w:p>
            <w:pPr>
              <w:spacing w:after="50" w:line="360" w:lineRule="auto" w:beforeLines="100"/>
              <w:ind w:left="0"/>
              <w:jc w:val="left"/>
            </w:pPr>
            <w:r>
              <w:rPr>
                <w:rFonts w:ascii="宋体" w:hAnsi="Times New Roman" w:eastAsia="宋体"/>
                <w:b w:val="false"/>
                <w:i w:val="false"/>
                <w:color w:val="000000"/>
                <w:sz w:val="22"/>
              </w:rPr>
              <w:t>初期几乎无影响</w:t>
            </w:r>
          </w:p>
          <w:bookmarkEnd w:id="16"/>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1b99d2" w:id="17"/>
          <w:p>
            <w:pPr>
              <w:spacing w:after="50" w:line="360" w:lineRule="auto" w:beforeLines="100"/>
              <w:ind w:left="0"/>
              <w:jc w:val="left"/>
            </w:pPr>
            <w:r>
              <w:rPr>
                <w:rFonts w:ascii="宋体" w:hAnsi="Times New Roman" w:eastAsia="宋体"/>
                <w:b w:val="false"/>
                <w:i w:val="false"/>
                <w:color w:val="000000"/>
                <w:sz w:val="22"/>
              </w:rPr>
              <w:t>EL 才能发现</w:t>
            </w:r>
          </w:p>
          <w:bookmarkEnd w:id="17"/>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ba304d" w:id="18"/>
          <w:p>
            <w:pPr>
              <w:spacing w:after="50" w:line="360" w:lineRule="auto" w:beforeLines="100"/>
              <w:ind w:left="0"/>
              <w:jc w:val="left"/>
            </w:pPr>
            <w:r>
              <w:rPr>
                <w:rFonts w:ascii="宋体" w:hAnsi="Times New Roman" w:eastAsia="宋体"/>
                <w:b w:val="false"/>
                <w:i w:val="false"/>
                <w:color w:val="000000"/>
                <w:sz w:val="22"/>
              </w:rPr>
              <w:t>扩展后功率衰减</w:t>
            </w:r>
          </w:p>
          <w:bookmarkEnd w:id="18"/>
        </w:tc>
      </w:tr>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985f24f" w:id="19"/>
          <w:p>
            <w:pPr>
              <w:spacing w:after="50" w:line="360" w:lineRule="auto" w:beforeLines="100"/>
              <w:ind w:left="0"/>
              <w:jc w:val="left"/>
            </w:pPr>
            <w:r>
              <w:rPr>
                <w:rFonts w:ascii="宋体" w:hAnsi="Times New Roman" w:eastAsia="宋体"/>
                <w:b w:val="false"/>
                <w:i w:val="false"/>
                <w:color w:val="000000"/>
                <w:sz w:val="22"/>
              </w:rPr>
              <w:t>PID 衰减</w:t>
            </w:r>
          </w:p>
          <w:bookmarkEnd w:id="19"/>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1b0ab6" w:id="20"/>
          <w:p>
            <w:pPr>
              <w:spacing w:after="50" w:line="360" w:lineRule="auto" w:beforeLines="100"/>
              <w:ind w:left="0"/>
              <w:jc w:val="left"/>
            </w:pPr>
            <w:r>
              <w:rPr>
                <w:rFonts w:ascii="宋体" w:hAnsi="Times New Roman" w:eastAsia="宋体"/>
                <w:b w:val="false"/>
                <w:i w:val="false"/>
                <w:color w:val="000000"/>
                <w:sz w:val="22"/>
              </w:rPr>
              <w:t>逐年加速 · 5 年可达 30%</w:t>
            </w:r>
          </w:p>
          <w:bookmarkEnd w:id="20"/>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de72dad" w:id="21"/>
          <w:p>
            <w:pPr>
              <w:spacing w:after="50" w:line="360" w:lineRule="auto" w:beforeLines="100"/>
              <w:ind w:left="0"/>
              <w:jc w:val="left"/>
            </w:pPr>
            <w:r>
              <w:rPr>
                <w:rFonts w:ascii="宋体" w:hAnsi="Times New Roman" w:eastAsia="宋体"/>
                <w:b w:val="false"/>
                <w:i w:val="false"/>
                <w:color w:val="000000"/>
                <w:sz w:val="22"/>
              </w:rPr>
              <w:t>综合诊断</w:t>
            </w:r>
          </w:p>
          <w:bookmarkEnd w:id="21"/>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2ccf133" w:id="22"/>
          <w:p>
            <w:pPr>
              <w:spacing w:after="50" w:line="360" w:lineRule="auto" w:beforeLines="100"/>
              <w:ind w:left="0"/>
              <w:jc w:val="left"/>
            </w:pPr>
            <w:r>
              <w:rPr>
                <w:rFonts w:ascii="宋体" w:hAnsi="Times New Roman" w:eastAsia="宋体"/>
                <w:b w:val="false"/>
                <w:i w:val="false"/>
                <w:color w:val="000000"/>
                <w:sz w:val="22"/>
              </w:rPr>
              <w:t>整组串性能下降</w:t>
            </w:r>
          </w:p>
          <w:bookmarkEnd w:id="22"/>
        </w:tc>
      </w:tr>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a4b2c84" w:id="23"/>
          <w:p>
            <w:pPr>
              <w:spacing w:after="50" w:line="360" w:lineRule="auto" w:beforeLines="100"/>
              <w:ind w:left="0"/>
              <w:jc w:val="left"/>
            </w:pPr>
            <w:r>
              <w:rPr>
                <w:rFonts w:ascii="宋体" w:hAnsi="Times New Roman" w:eastAsia="宋体"/>
                <w:b w:val="false"/>
                <w:i w:val="false"/>
                <w:color w:val="000000"/>
                <w:sz w:val="22"/>
              </w:rPr>
              <w:t>接线盒异常</w:t>
            </w:r>
          </w:p>
          <w:bookmarkEnd w:id="23"/>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49acc98" w:id="24"/>
          <w:p>
            <w:pPr>
              <w:spacing w:after="50" w:line="360" w:lineRule="auto" w:beforeLines="100"/>
              <w:ind w:left="0"/>
              <w:jc w:val="left"/>
            </w:pPr>
            <w:r>
              <w:rPr>
                <w:rFonts w:ascii="宋体" w:hAnsi="Times New Roman" w:eastAsia="宋体"/>
                <w:b w:val="false"/>
                <w:i w:val="false"/>
                <w:color w:val="000000"/>
                <w:sz w:val="22"/>
              </w:rPr>
              <w:t>组串电流骤降</w:t>
            </w:r>
          </w:p>
          <w:bookmarkEnd w:id="24"/>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f5ee32f" w:id="25"/>
          <w:p>
            <w:pPr>
              <w:spacing w:after="50" w:line="360" w:lineRule="auto" w:beforeLines="100"/>
              <w:ind w:left="0"/>
              <w:jc w:val="left"/>
            </w:pPr>
            <w:r>
              <w:rPr>
                <w:rFonts w:ascii="宋体" w:hAnsi="Times New Roman" w:eastAsia="宋体"/>
                <w:b w:val="false"/>
                <w:i w:val="false"/>
                <w:color w:val="000000"/>
                <w:sz w:val="22"/>
              </w:rPr>
              <w:t>红外+IV</w:t>
            </w:r>
          </w:p>
          <w:bookmarkEnd w:id="25"/>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d20d876" w:id="26"/>
          <w:p>
            <w:pPr>
              <w:spacing w:after="50" w:line="360" w:lineRule="auto" w:beforeLines="100"/>
              <w:ind w:left="0"/>
              <w:jc w:val="left"/>
            </w:pPr>
            <w:r>
              <w:rPr>
                <w:rFonts w:ascii="宋体" w:hAnsi="Times New Roman" w:eastAsia="宋体"/>
                <w:b w:val="false"/>
                <w:i w:val="false"/>
                <w:color w:val="000000"/>
                <w:sz w:val="22"/>
              </w:rPr>
              <w:t>二极管击穿 · 断路</w:t>
            </w:r>
          </w:p>
          <w:bookmarkEnd w:id="26"/>
        </w:tc>
      </w:tr>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2d2ab10" w:id="27"/>
          <w:p>
            <w:pPr>
              <w:spacing w:after="50" w:line="360" w:lineRule="auto" w:beforeLines="100"/>
              <w:ind w:left="0"/>
              <w:jc w:val="left"/>
            </w:pPr>
            <w:r>
              <w:rPr>
                <w:rFonts w:ascii="宋体" w:hAnsi="Times New Roman" w:eastAsia="宋体"/>
                <w:b w:val="false"/>
                <w:i w:val="false"/>
                <w:color w:val="000000"/>
                <w:sz w:val="22"/>
              </w:rPr>
              <w:t>EVA 黄变</w:t>
            </w:r>
          </w:p>
          <w:bookmarkEnd w:id="27"/>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6ea2af1" w:id="28"/>
          <w:p>
            <w:pPr>
              <w:spacing w:after="50" w:line="360" w:lineRule="auto" w:beforeLines="100"/>
              <w:ind w:left="0"/>
              <w:jc w:val="left"/>
            </w:pPr>
            <w:r>
              <w:rPr>
                <w:rFonts w:ascii="宋体" w:hAnsi="Times New Roman" w:eastAsia="宋体"/>
                <w:b w:val="false"/>
                <w:i w:val="false"/>
                <w:color w:val="000000"/>
                <w:sz w:val="22"/>
              </w:rPr>
              <w:t>透光率下降</w:t>
            </w:r>
          </w:p>
          <w:bookmarkEnd w:id="28"/>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a1c525" w:id="29"/>
          <w:p>
            <w:pPr>
              <w:spacing w:after="50" w:line="360" w:lineRule="auto" w:beforeLines="100"/>
              <w:ind w:left="0"/>
              <w:jc w:val="left"/>
            </w:pPr>
            <w:r>
              <w:rPr>
                <w:rFonts w:ascii="宋体" w:hAnsi="Times New Roman" w:eastAsia="宋体"/>
                <w:b w:val="false"/>
                <w:i w:val="false"/>
                <w:color w:val="000000"/>
                <w:sz w:val="22"/>
              </w:rPr>
              <w:t>可见光</w:t>
            </w:r>
          </w:p>
          <w:bookmarkEnd w:id="29"/>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634c6f4" w:id="30"/>
          <w:p>
            <w:pPr>
              <w:spacing w:after="50" w:line="360" w:lineRule="auto" w:beforeLines="100"/>
              <w:ind w:left="0"/>
              <w:jc w:val="left"/>
            </w:pPr>
            <w:r>
              <w:rPr>
                <w:rFonts w:ascii="宋体" w:hAnsi="Times New Roman" w:eastAsia="宋体"/>
                <w:b w:val="false"/>
                <w:i w:val="false"/>
                <w:color w:val="000000"/>
                <w:sz w:val="22"/>
              </w:rPr>
              <w:t>封装老化加速</w:t>
            </w:r>
          </w:p>
          <w:bookmarkEnd w:id="30"/>
        </w:tc>
      </w:tr>
      <w:tr>
        <w:trPr>
          <w:trHeight w:val="495" w:hRule="atLeast"/>
        </w:trPr>
        <w:tc>
          <w:tcPr>
            <w:tcW w:w="34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e4e137c" w:id="31"/>
          <w:p>
            <w:pPr>
              <w:spacing w:after="50" w:line="360" w:lineRule="auto" w:beforeLines="100"/>
              <w:ind w:left="0"/>
              <w:jc w:val="left"/>
            </w:pPr>
            <w:r>
              <w:rPr>
                <w:rFonts w:ascii="宋体" w:hAnsi="Times New Roman" w:eastAsia="宋体"/>
                <w:b w:val="false"/>
                <w:i w:val="false"/>
                <w:color w:val="000000"/>
                <w:sz w:val="22"/>
              </w:rPr>
              <w:t>背板鼓包</w:t>
            </w:r>
          </w:p>
          <w:bookmarkEnd w:id="31"/>
        </w:tc>
        <w:tc>
          <w:tcPr>
            <w:tcW w:w="342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6a544ef" w:id="32"/>
          <w:p>
            <w:pPr>
              <w:spacing w:after="50" w:line="360" w:lineRule="auto" w:beforeLines="100"/>
              <w:ind w:left="0"/>
              <w:jc w:val="left"/>
            </w:pPr>
            <w:r>
              <w:rPr>
                <w:rFonts w:ascii="宋体" w:hAnsi="Times New Roman" w:eastAsia="宋体"/>
                <w:b w:val="false"/>
                <w:i w:val="false"/>
                <w:color w:val="000000"/>
                <w:sz w:val="22"/>
              </w:rPr>
              <w:t>绝缘降低</w:t>
            </w:r>
          </w:p>
          <w:bookmarkEnd w:id="32"/>
        </w:tc>
        <w:tc>
          <w:tcPr>
            <w:tcW w:w="34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07cc94" w:id="33"/>
          <w:p>
            <w:pPr>
              <w:spacing w:after="50" w:line="360" w:lineRule="auto" w:beforeLines="100"/>
              <w:ind w:left="0"/>
              <w:jc w:val="left"/>
            </w:pPr>
            <w:r>
              <w:rPr>
                <w:rFonts w:ascii="宋体" w:hAnsi="Times New Roman" w:eastAsia="宋体"/>
                <w:b w:val="false"/>
                <w:i w:val="false"/>
                <w:color w:val="000000"/>
                <w:sz w:val="22"/>
              </w:rPr>
              <w:t>可见光</w:t>
            </w:r>
          </w:p>
          <w:bookmarkEnd w:id="33"/>
        </w:tc>
        <w:tc>
          <w:tcPr>
            <w:tcW w:w="336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1edc722" w:id="34"/>
          <w:p>
            <w:pPr>
              <w:spacing w:after="50" w:line="360" w:lineRule="auto" w:beforeLines="100"/>
              <w:ind w:left="0"/>
              <w:jc w:val="left"/>
            </w:pPr>
            <w:r>
              <w:rPr>
                <w:rFonts w:ascii="宋体" w:hAnsi="Times New Roman" w:eastAsia="宋体"/>
                <w:b w:val="false"/>
                <w:i w:val="false"/>
                <w:color w:val="000000"/>
                <w:sz w:val="22"/>
              </w:rPr>
              <w:t>漏电安全风险</w:t>
            </w:r>
          </w:p>
          <w:bookmarkEnd w:id="34"/>
        </w:tc>
      </w:tr>
    </w:tbl>
    <w:bookmarkEnd w:id="6"/>
    <w:bookmarkStart w:name="rQyyG" w:id="35"/>
    <w:p>
      <w:pPr>
        <w:spacing w:line="360" w:lineRule="auto" w:beforeLines="100" w:after="50"/>
        <w:ind w:left="0"/>
      </w:pPr>
      <w:r>
        <w:rPr>
          <w:rFonts w:eastAsia="宋体" w:ascii="宋体"/>
        </w:rPr>
        <w:pict>
          <v:rect style="width:0;height:1.5pt" id="_x0000_i1025" o:hr="t" o:hrstd="t" o:hralign="center" stroked="f" fillcolor="#a0a0a0"/>
        </w:pict>
      </w:r>
    </w:p>
    <w:bookmarkEnd w:id="35"/>
    <w:bookmarkStart w:name="x2xnJ" w:id="36"/>
    <w:p>
      <w:pPr>
        <w:pStyle w:val="Heading2"/>
        <w:spacing w:after="50" w:line="360" w:lineRule="auto" w:beforeLines="100"/>
        <w:ind w:left="0"/>
        <w:jc w:val="left"/>
      </w:pPr>
      <w:r>
        <w:rPr>
          <w:rFonts w:ascii="宋体" w:hAnsi="Times New Roman" w:eastAsia="宋体"/>
        </w:rPr>
        <w:t>Q2：轨物方案支持哪些检测手段？各自适用什么场景？</w:t>
      </w:r>
    </w:p>
    <w:bookmarkEnd w:id="36"/>
    <w:bookmarkStart w:name="uc198e29c" w:id="37"/>
    <w:p>
      <w:pPr>
        <w:spacing w:after="50" w:line="360" w:lineRule="auto" w:beforeLines="100"/>
        <w:ind w:left="0"/>
        <w:jc w:val="left"/>
      </w:pPr>
      <w:r>
        <w:rPr>
          <w:rFonts w:ascii="宋体" w:hAnsi="Times New Roman" w:eastAsia="宋体"/>
          <w:b w:val="false"/>
          <w:i w:val="false"/>
          <w:color w:val="000000"/>
          <w:sz w:val="22"/>
        </w:rPr>
        <w:t>轨物方案是目前行业内覆盖检测手段最全的方案之一，共支持五种检测方式，覆盖从快速筛查到精密诊断的全部场景。</w:t>
      </w:r>
    </w:p>
    <w:bookmarkEnd w:id="37"/>
    <w:bookmarkStart w:name="u341ba660" w:id="38"/>
    <w:p>
      <w:pPr>
        <w:spacing w:after="50" w:line="360" w:lineRule="auto" w:beforeLines="100"/>
        <w:ind w:left="0"/>
        <w:jc w:val="left"/>
      </w:pPr>
      <w:r>
        <w:rPr>
          <w:rFonts w:ascii="宋体" w:hAnsi="Times New Roman" w:eastAsia="宋体"/>
          <w:b/>
          <w:i w:val="false"/>
          <w:color w:val="000000"/>
          <w:sz w:val="22"/>
        </w:rPr>
        <w:t>可见光外观检测</w:t>
      </w:r>
      <w:r>
        <w:rPr>
          <w:rFonts w:ascii="宋体" w:hAnsi="Times New Roman" w:eastAsia="宋体"/>
          <w:b w:val="false"/>
          <w:i w:val="false"/>
          <w:color w:val="000000"/>
          <w:sz w:val="22"/>
        </w:rPr>
        <w:t>是日常巡检的基础手段，通过 1920×1080 高分辨率摄像头拍摄组件表面，识别 EVA 黄变、背板鼓包、玻璃碎裂、边框变形等表观缺陷。配合 YOLOv8-seg 实例分割算法，可自动标注缺陷区域并评估严重程度。</w:t>
      </w:r>
    </w:p>
    <w:bookmarkEnd w:id="38"/>
    <w:bookmarkStart w:name="uff1d886b" w:id="39"/>
    <w:p>
      <w:pPr>
        <w:spacing w:after="50" w:line="360" w:lineRule="auto" w:beforeLines="100"/>
        <w:ind w:left="0"/>
        <w:jc w:val="left"/>
      </w:pPr>
      <w:r>
        <w:rPr>
          <w:rFonts w:ascii="宋体" w:hAnsi="Times New Roman" w:eastAsia="宋体"/>
          <w:b/>
          <w:i w:val="false"/>
          <w:color w:val="000000"/>
          <w:sz w:val="22"/>
        </w:rPr>
        <w:t>红外热成像</w:t>
      </w:r>
      <w:r>
        <w:rPr>
          <w:rFonts w:ascii="宋体" w:hAnsi="Times New Roman" w:eastAsia="宋体"/>
          <w:b w:val="false"/>
          <w:i w:val="false"/>
          <w:color w:val="000000"/>
          <w:sz w:val="22"/>
        </w:rPr>
        <w:t>是发现热斑和接线盒异常的首选工具。轨物采用氧化钒非制冷探测器，分辨率 256×192，NETD 小于 50mK——这个灵敏度足以捕捉到组件表面 0.05°C 的微小温差，在热斑形成的极早期就能发出预警。但这里有一个行业性难题——光伏玻璃的镜面反射会将天空、云层的环境辐射反射进红外相机，造成虚假高温区域，与真实热斑难以区分。轨物的解决方案见 Q4。</w:t>
      </w:r>
    </w:p>
    <w:bookmarkEnd w:id="39"/>
    <w:bookmarkStart w:name="u5b444f8a" w:id="40"/>
    <w:p>
      <w:pPr>
        <w:spacing w:after="50" w:line="360" w:lineRule="auto" w:beforeLines="100"/>
        <w:ind w:left="0"/>
        <w:jc w:val="left"/>
      </w:pPr>
      <w:r>
        <w:rPr>
          <w:rFonts w:ascii="宋体" w:hAnsi="Times New Roman" w:eastAsia="宋体"/>
          <w:b/>
          <w:i w:val="false"/>
          <w:color w:val="000000"/>
          <w:sz w:val="22"/>
        </w:rPr>
        <w:t>EL 电致发光</w:t>
      </w:r>
      <w:r>
        <w:rPr>
          <w:rFonts w:ascii="宋体" w:hAnsi="Times New Roman" w:eastAsia="宋体"/>
          <w:b w:val="false"/>
          <w:i w:val="false"/>
          <w:color w:val="000000"/>
          <w:sz w:val="22"/>
        </w:rPr>
        <w:t>是检测隐裂的"金标准"。其原理是对组件施加正向偏压，电池片发出近红外光，隐裂和断栅区域在图像中呈现暗纹。轨物提供便携式和无人机挂载两种 EL 方案，前者适用于实验室和少量抽检，后者适用于大规模现场普查。</w:t>
      </w:r>
    </w:p>
    <w:bookmarkEnd w:id="40"/>
    <w:bookmarkStart w:name="ubc65f0e5" w:id="41"/>
    <w:p>
      <w:pPr>
        <w:spacing w:after="50" w:line="360" w:lineRule="auto" w:beforeLines="100"/>
        <w:ind w:left="0"/>
        <w:jc w:val="left"/>
      </w:pPr>
      <w:r>
        <w:rPr>
          <w:rFonts w:ascii="宋体" w:hAnsi="Times New Roman" w:eastAsia="宋体"/>
          <w:b/>
          <w:i w:val="false"/>
          <w:color w:val="000000"/>
          <w:sz w:val="22"/>
        </w:rPr>
        <w:t>PL 光致发光</w:t>
      </w:r>
      <w:r>
        <w:rPr>
          <w:rFonts w:ascii="宋体" w:hAnsi="Times New Roman" w:eastAsia="宋体"/>
          <w:b w:val="false"/>
          <w:i w:val="false"/>
          <w:color w:val="000000"/>
          <w:sz w:val="22"/>
        </w:rPr>
        <w:t>是一种无需暗室、无需接触的快速检测方法。通过激光或 LED 光源激发电池片，采集其光致发光信号判断缺陷。轨物的移动式 PL 方案可以在 5 秒内完成单块组件的快速筛查，特别适合大规模电站的初筛场景。</w:t>
      </w:r>
    </w:p>
    <w:bookmarkEnd w:id="41"/>
    <w:bookmarkStart w:name="u0fea19b2" w:id="42"/>
    <w:p>
      <w:pPr>
        <w:spacing w:after="50" w:line="360" w:lineRule="auto" w:beforeLines="100"/>
        <w:ind w:left="0"/>
        <w:jc w:val="left"/>
      </w:pPr>
      <w:r>
        <w:rPr>
          <w:rFonts w:ascii="宋体" w:hAnsi="Times New Roman" w:eastAsia="宋体"/>
          <w:b/>
          <w:i w:val="false"/>
          <w:color w:val="000000"/>
          <w:sz w:val="22"/>
        </w:rPr>
        <w:t>IV 曲线诊断</w:t>
      </w:r>
      <w:r>
        <w:rPr>
          <w:rFonts w:ascii="宋体" w:hAnsi="Times New Roman" w:eastAsia="宋体"/>
          <w:b w:val="false"/>
          <w:i w:val="false"/>
          <w:color w:val="000000"/>
          <w:sz w:val="22"/>
        </w:rPr>
        <w:t>是一种不依赖图像的电气诊断方法。通过在线扫描组串的电流-电压特性曲线，与标准曲线对比，自动识别隐裂、遮挡、PID 衰减、接线盒故障和二极管击穿等电气层面的异常。它最大的优势是不需要视觉传感器，纯靠软件算法完成。</w:t>
      </w:r>
    </w:p>
    <w:bookmarkEnd w:id="42"/>
    <w:bookmarkStart w:name="CZKcy" w:id="43"/>
    <w:p>
      <w:pPr>
        <w:spacing w:line="360" w:lineRule="auto" w:beforeLines="100" w:after="50"/>
        <w:ind w:left="0"/>
      </w:pPr>
      <w:r>
        <w:rPr>
          <w:rFonts w:eastAsia="宋体" w:ascii="宋体"/>
        </w:rPr>
        <w:pict>
          <v:rect style="width:0;height:1.5pt" id="_x0000_i1025" o:hr="t" o:hrstd="t" o:hralign="center" stroked="f" fillcolor="#a0a0a0"/>
        </w:pict>
      </w:r>
    </w:p>
    <w:bookmarkEnd w:id="43"/>
    <w:bookmarkStart w:name="tz5Wj" w:id="44"/>
    <w:p>
      <w:pPr>
        <w:pStyle w:val="Heading2"/>
        <w:spacing w:after="50" w:line="360" w:lineRule="auto" w:beforeLines="100"/>
        <w:ind w:left="0"/>
        <w:jc w:val="left"/>
      </w:pPr>
      <w:r>
        <w:rPr>
          <w:rFonts w:ascii="宋体" w:hAnsi="Times New Roman" w:eastAsia="宋体"/>
        </w:rPr>
        <w:t>Q3：五种检测手段各自擅长什么？</w:t>
      </w:r>
    </w:p>
    <w:bookmarkEnd w:id="44"/>
    <w:bookmarkStart w:name="eyocQ" w:id="45"/>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2720"/>
        <w:gridCol w:w="2771"/>
        <w:gridCol w:w="2681"/>
        <w:gridCol w:w="2792"/>
        <w:gridCol w:w="2670"/>
      </w:tblGrid>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95d23d" w:id="46"/>
          <w:p>
            <w:pPr>
              <w:spacing w:after="50" w:line="360" w:lineRule="auto" w:beforeLines="100"/>
              <w:ind w:left="0"/>
              <w:jc w:val="left"/>
            </w:pPr>
            <w:r>
              <w:rPr>
                <w:rFonts w:ascii="宋体" w:hAnsi="Times New Roman" w:eastAsia="宋体"/>
                <w:b w:val="false"/>
                <w:i w:val="false"/>
                <w:color w:val="000000"/>
                <w:sz w:val="22"/>
              </w:rPr>
              <w:t>检测手段</w:t>
            </w:r>
          </w:p>
          <w:bookmarkEnd w:id="46"/>
        </w:tc>
        <w:tc>
          <w:tcPr>
            <w:tcW w:w="277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1e3fa6d" w:id="47"/>
          <w:p>
            <w:pPr>
              <w:spacing w:after="50" w:line="360" w:lineRule="auto" w:beforeLines="100"/>
              <w:ind w:left="0"/>
              <w:jc w:val="left"/>
            </w:pPr>
            <w:r>
              <w:rPr>
                <w:rFonts w:ascii="宋体" w:hAnsi="Times New Roman" w:eastAsia="宋体"/>
                <w:b w:val="false"/>
                <w:i w:val="false"/>
                <w:color w:val="000000"/>
                <w:sz w:val="22"/>
              </w:rPr>
              <w:t>可检测缺陷</w:t>
            </w:r>
          </w:p>
          <w:bookmarkEnd w:id="47"/>
        </w:tc>
        <w:tc>
          <w:tcPr>
            <w:tcW w:w="26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488d292" w:id="48"/>
          <w:p>
            <w:pPr>
              <w:spacing w:after="50" w:line="360" w:lineRule="auto" w:beforeLines="100"/>
              <w:ind w:left="0"/>
              <w:jc w:val="left"/>
            </w:pPr>
            <w:r>
              <w:rPr>
                <w:rFonts w:ascii="宋体" w:hAnsi="Times New Roman" w:eastAsia="宋体"/>
                <w:b w:val="false"/>
                <w:i w:val="false"/>
                <w:color w:val="000000"/>
                <w:sz w:val="22"/>
              </w:rPr>
              <w:t>作业条件</w:t>
            </w:r>
          </w:p>
          <w:bookmarkEnd w:id="48"/>
        </w:tc>
        <w:tc>
          <w:tcPr>
            <w:tcW w:w="27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af1f35e" w:id="49"/>
          <w:p>
            <w:pPr>
              <w:spacing w:after="50" w:line="360" w:lineRule="auto" w:beforeLines="100"/>
              <w:ind w:left="0"/>
              <w:jc w:val="left"/>
            </w:pPr>
            <w:r>
              <w:rPr>
                <w:rFonts w:ascii="宋体" w:hAnsi="Times New Roman" w:eastAsia="宋体"/>
                <w:b w:val="false"/>
                <w:i w:val="false"/>
                <w:color w:val="000000"/>
                <w:sz w:val="22"/>
              </w:rPr>
              <w:t>检测速度</w:t>
            </w:r>
          </w:p>
          <w:bookmarkEnd w:id="49"/>
        </w:tc>
        <w:tc>
          <w:tcPr>
            <w:tcW w:w="26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5390ac2" w:id="50"/>
          <w:p>
            <w:pPr>
              <w:spacing w:after="50" w:line="360" w:lineRule="auto" w:beforeLines="100"/>
              <w:ind w:left="0"/>
              <w:jc w:val="left"/>
            </w:pPr>
            <w:r>
              <w:rPr>
                <w:rFonts w:ascii="宋体" w:hAnsi="Times New Roman" w:eastAsia="宋体"/>
                <w:b w:val="false"/>
                <w:i w:val="false"/>
                <w:color w:val="000000"/>
                <w:sz w:val="22"/>
              </w:rPr>
              <w:t>适用场景</w:t>
            </w:r>
          </w:p>
          <w:bookmarkEnd w:id="50"/>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625b8e" w:id="51"/>
          <w:p>
            <w:pPr>
              <w:spacing w:after="50" w:line="360" w:lineRule="auto" w:beforeLines="100"/>
              <w:ind w:left="0"/>
              <w:jc w:val="left"/>
            </w:pPr>
            <w:r>
              <w:rPr>
                <w:rFonts w:ascii="宋体" w:hAnsi="Times New Roman" w:eastAsia="宋体"/>
                <w:b w:val="false"/>
                <w:i w:val="false"/>
                <w:color w:val="000000"/>
                <w:sz w:val="22"/>
              </w:rPr>
              <w:t>可见光</w:t>
            </w:r>
          </w:p>
          <w:bookmarkEnd w:id="51"/>
        </w:tc>
        <w:tc>
          <w:tcPr>
            <w:tcW w:w="277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fbeecf5" w:id="52"/>
          <w:p>
            <w:pPr>
              <w:spacing w:after="50" w:line="360" w:lineRule="auto" w:beforeLines="100"/>
              <w:ind w:left="0"/>
              <w:jc w:val="left"/>
            </w:pPr>
            <w:r>
              <w:rPr>
                <w:rFonts w:ascii="宋体" w:hAnsi="Times New Roman" w:eastAsia="宋体"/>
                <w:b w:val="false"/>
                <w:i w:val="false"/>
                <w:color w:val="000000"/>
                <w:sz w:val="22"/>
              </w:rPr>
              <w:t>黄变/鼓包/碎裂/变形</w:t>
            </w:r>
          </w:p>
          <w:bookmarkEnd w:id="52"/>
        </w:tc>
        <w:tc>
          <w:tcPr>
            <w:tcW w:w="26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6f63bb6" w:id="53"/>
          <w:p>
            <w:pPr>
              <w:spacing w:after="50" w:line="360" w:lineRule="auto" w:beforeLines="100"/>
              <w:ind w:left="0"/>
              <w:jc w:val="left"/>
            </w:pPr>
            <w:r>
              <w:rPr>
                <w:rFonts w:ascii="宋体" w:hAnsi="Times New Roman" w:eastAsia="宋体"/>
                <w:b w:val="false"/>
                <w:i w:val="false"/>
                <w:color w:val="000000"/>
                <w:sz w:val="22"/>
              </w:rPr>
              <w:t>白天 · 自然光照</w:t>
            </w:r>
          </w:p>
          <w:bookmarkEnd w:id="53"/>
        </w:tc>
        <w:tc>
          <w:tcPr>
            <w:tcW w:w="27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a93d42b" w:id="54"/>
          <w:p>
            <w:pPr>
              <w:spacing w:after="50" w:line="360" w:lineRule="auto" w:beforeLines="100"/>
              <w:ind w:left="0"/>
              <w:jc w:val="left"/>
            </w:pPr>
            <w:r>
              <w:rPr>
                <w:rFonts w:ascii="宋体" w:hAnsi="Times New Roman" w:eastAsia="宋体"/>
                <w:b w:val="false"/>
                <w:i w:val="false"/>
                <w:color w:val="000000"/>
                <w:sz w:val="22"/>
              </w:rPr>
              <w:t>实时</w:t>
            </w:r>
          </w:p>
          <w:bookmarkEnd w:id="54"/>
        </w:tc>
        <w:tc>
          <w:tcPr>
            <w:tcW w:w="26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bbfc336" w:id="55"/>
          <w:p>
            <w:pPr>
              <w:spacing w:after="50" w:line="360" w:lineRule="auto" w:beforeLines="100"/>
              <w:ind w:left="0"/>
              <w:jc w:val="left"/>
            </w:pPr>
            <w:r>
              <w:rPr>
                <w:rFonts w:ascii="宋体" w:hAnsi="Times New Roman" w:eastAsia="宋体"/>
                <w:b w:val="false"/>
                <w:i w:val="false"/>
                <w:color w:val="000000"/>
                <w:sz w:val="22"/>
              </w:rPr>
              <w:t>日常巡检</w:t>
            </w:r>
          </w:p>
          <w:bookmarkEnd w:id="55"/>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5e5e11b" w:id="56"/>
          <w:p>
            <w:pPr>
              <w:spacing w:after="50" w:line="360" w:lineRule="auto" w:beforeLines="100"/>
              <w:ind w:left="0"/>
              <w:jc w:val="left"/>
            </w:pPr>
            <w:r>
              <w:rPr>
                <w:rFonts w:ascii="宋体" w:hAnsi="Times New Roman" w:eastAsia="宋体"/>
                <w:b w:val="false"/>
                <w:i w:val="false"/>
                <w:color w:val="000000"/>
                <w:sz w:val="22"/>
              </w:rPr>
              <w:t>红外热成像</w:t>
            </w:r>
          </w:p>
          <w:bookmarkEnd w:id="56"/>
        </w:tc>
        <w:tc>
          <w:tcPr>
            <w:tcW w:w="277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1f4cf62" w:id="57"/>
          <w:p>
            <w:pPr>
              <w:spacing w:after="50" w:line="360" w:lineRule="auto" w:beforeLines="100"/>
              <w:ind w:left="0"/>
              <w:jc w:val="left"/>
            </w:pPr>
            <w:r>
              <w:rPr>
                <w:rFonts w:ascii="宋体" w:hAnsi="Times New Roman" w:eastAsia="宋体"/>
                <w:b w:val="false"/>
                <w:i w:val="false"/>
                <w:color w:val="000000"/>
                <w:sz w:val="22"/>
              </w:rPr>
              <w:t>热斑/接线盒异常</w:t>
            </w:r>
          </w:p>
          <w:bookmarkEnd w:id="57"/>
        </w:tc>
        <w:tc>
          <w:tcPr>
            <w:tcW w:w="26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e49ab2c" w:id="58"/>
          <w:p>
            <w:pPr>
              <w:spacing w:after="50" w:line="360" w:lineRule="auto" w:beforeLines="100"/>
              <w:ind w:left="0"/>
              <w:jc w:val="left"/>
            </w:pPr>
            <w:r>
              <w:rPr>
                <w:rFonts w:ascii="宋体" w:hAnsi="Times New Roman" w:eastAsia="宋体"/>
                <w:b w:val="false"/>
                <w:i w:val="false"/>
                <w:color w:val="000000"/>
                <w:sz w:val="22"/>
              </w:rPr>
              <w:t>白天 · 最好有温差</w:t>
            </w:r>
          </w:p>
          <w:bookmarkEnd w:id="58"/>
        </w:tc>
        <w:tc>
          <w:tcPr>
            <w:tcW w:w="27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53fb57f" w:id="59"/>
          <w:p>
            <w:pPr>
              <w:spacing w:after="50" w:line="360" w:lineRule="auto" w:beforeLines="100"/>
              <w:ind w:left="0"/>
              <w:jc w:val="left"/>
            </w:pPr>
            <w:r>
              <w:rPr>
                <w:rFonts w:ascii="宋体" w:hAnsi="Times New Roman" w:eastAsia="宋体"/>
                <w:b w:val="false"/>
                <w:i w:val="false"/>
                <w:color w:val="000000"/>
                <w:sz w:val="22"/>
              </w:rPr>
              <w:t>实时</w:t>
            </w:r>
          </w:p>
          <w:bookmarkEnd w:id="59"/>
        </w:tc>
        <w:tc>
          <w:tcPr>
            <w:tcW w:w="26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8d6ad17" w:id="60"/>
          <w:p>
            <w:pPr>
              <w:spacing w:after="50" w:line="360" w:lineRule="auto" w:beforeLines="100"/>
              <w:ind w:left="0"/>
              <w:jc w:val="left"/>
            </w:pPr>
            <w:r>
              <w:rPr>
                <w:rFonts w:ascii="宋体" w:hAnsi="Times New Roman" w:eastAsia="宋体"/>
                <w:b w:val="false"/>
                <w:i w:val="false"/>
                <w:color w:val="000000"/>
                <w:sz w:val="22"/>
              </w:rPr>
              <w:t>热斑排查</w:t>
            </w:r>
          </w:p>
          <w:bookmarkEnd w:id="60"/>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1a45409" w:id="61"/>
          <w:p>
            <w:pPr>
              <w:spacing w:after="50" w:line="360" w:lineRule="auto" w:beforeLines="100"/>
              <w:ind w:left="0"/>
              <w:jc w:val="left"/>
            </w:pPr>
            <w:r>
              <w:rPr>
                <w:rFonts w:ascii="宋体" w:hAnsi="Times New Roman" w:eastAsia="宋体"/>
                <w:b w:val="false"/>
                <w:i w:val="false"/>
                <w:color w:val="000000"/>
                <w:sz w:val="22"/>
              </w:rPr>
              <w:t>EL 电致发光</w:t>
            </w:r>
          </w:p>
          <w:bookmarkEnd w:id="61"/>
        </w:tc>
        <w:tc>
          <w:tcPr>
            <w:tcW w:w="277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82ef12b" w:id="62"/>
          <w:p>
            <w:pPr>
              <w:spacing w:after="50" w:line="360" w:lineRule="auto" w:beforeLines="100"/>
              <w:ind w:left="0"/>
              <w:jc w:val="left"/>
            </w:pPr>
            <w:r>
              <w:rPr>
                <w:rFonts w:ascii="宋体" w:hAnsi="Times New Roman" w:eastAsia="宋体"/>
                <w:b w:val="false"/>
                <w:i w:val="false"/>
                <w:color w:val="000000"/>
                <w:sz w:val="22"/>
              </w:rPr>
              <w:t>隐裂/碎片/断栅</w:t>
            </w:r>
          </w:p>
          <w:bookmarkEnd w:id="62"/>
        </w:tc>
        <w:tc>
          <w:tcPr>
            <w:tcW w:w="26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e64d693" w:id="63"/>
          <w:p>
            <w:pPr>
              <w:spacing w:after="50" w:line="360" w:lineRule="auto" w:beforeLines="100"/>
              <w:ind w:left="0"/>
              <w:jc w:val="left"/>
            </w:pPr>
            <w:r>
              <w:rPr>
                <w:rFonts w:ascii="宋体" w:hAnsi="Times New Roman" w:eastAsia="宋体"/>
                <w:b w:val="false"/>
                <w:i w:val="false"/>
                <w:color w:val="000000"/>
                <w:sz w:val="22"/>
              </w:rPr>
              <w:t>暗室/夜间</w:t>
            </w:r>
          </w:p>
          <w:bookmarkEnd w:id="63"/>
        </w:tc>
        <w:tc>
          <w:tcPr>
            <w:tcW w:w="27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99dc5c" w:id="64"/>
          <w:p>
            <w:pPr>
              <w:spacing w:after="50" w:line="360" w:lineRule="auto" w:beforeLines="100"/>
              <w:ind w:left="0"/>
              <w:jc w:val="left"/>
            </w:pPr>
            <w:r>
              <w:rPr>
                <w:rFonts w:ascii="宋体" w:hAnsi="Times New Roman" w:eastAsia="宋体"/>
                <w:b w:val="false"/>
                <w:i w:val="false"/>
                <w:color w:val="000000"/>
                <w:sz w:val="22"/>
              </w:rPr>
              <w:t>每块 10~30s</w:t>
            </w:r>
          </w:p>
          <w:bookmarkEnd w:id="64"/>
        </w:tc>
        <w:tc>
          <w:tcPr>
            <w:tcW w:w="26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9d9338" w:id="65"/>
          <w:p>
            <w:pPr>
              <w:spacing w:after="50" w:line="360" w:lineRule="auto" w:beforeLines="100"/>
              <w:ind w:left="0"/>
              <w:jc w:val="left"/>
            </w:pPr>
            <w:r>
              <w:rPr>
                <w:rFonts w:ascii="宋体" w:hAnsi="Times New Roman" w:eastAsia="宋体"/>
                <w:b w:val="false"/>
                <w:i w:val="false"/>
                <w:color w:val="000000"/>
                <w:sz w:val="22"/>
              </w:rPr>
              <w:t>精密诊断</w:t>
            </w:r>
          </w:p>
          <w:bookmarkEnd w:id="65"/>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8f0618d" w:id="66"/>
          <w:p>
            <w:pPr>
              <w:spacing w:after="50" w:line="360" w:lineRule="auto" w:beforeLines="100"/>
              <w:ind w:left="0"/>
              <w:jc w:val="left"/>
            </w:pPr>
            <w:r>
              <w:rPr>
                <w:rFonts w:ascii="宋体" w:hAnsi="Times New Roman" w:eastAsia="宋体"/>
                <w:b w:val="false"/>
                <w:i w:val="false"/>
                <w:color w:val="000000"/>
                <w:sz w:val="22"/>
              </w:rPr>
              <w:t>PL 光致发光</w:t>
            </w:r>
          </w:p>
          <w:bookmarkEnd w:id="66"/>
        </w:tc>
        <w:tc>
          <w:tcPr>
            <w:tcW w:w="277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78745f8" w:id="67"/>
          <w:p>
            <w:pPr>
              <w:spacing w:after="50" w:line="360" w:lineRule="auto" w:beforeLines="100"/>
              <w:ind w:left="0"/>
              <w:jc w:val="left"/>
            </w:pPr>
            <w:r>
              <w:rPr>
                <w:rFonts w:ascii="宋体" w:hAnsi="Times New Roman" w:eastAsia="宋体"/>
                <w:b w:val="false"/>
                <w:i w:val="false"/>
                <w:color w:val="000000"/>
                <w:sz w:val="22"/>
              </w:rPr>
              <w:t>隐裂/缺陷快速筛查</w:t>
            </w:r>
          </w:p>
          <w:bookmarkEnd w:id="67"/>
        </w:tc>
        <w:tc>
          <w:tcPr>
            <w:tcW w:w="26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648fe5c" w:id="68"/>
          <w:p>
            <w:pPr>
              <w:spacing w:after="50" w:line="360" w:lineRule="auto" w:beforeLines="100"/>
              <w:ind w:left="0"/>
              <w:jc w:val="left"/>
            </w:pPr>
            <w:r>
              <w:rPr>
                <w:rFonts w:ascii="宋体" w:hAnsi="Times New Roman" w:eastAsia="宋体"/>
                <w:b w:val="false"/>
                <w:i w:val="false"/>
                <w:color w:val="000000"/>
                <w:sz w:val="22"/>
              </w:rPr>
              <w:t>无需暗室</w:t>
            </w:r>
          </w:p>
          <w:bookmarkEnd w:id="68"/>
        </w:tc>
        <w:tc>
          <w:tcPr>
            <w:tcW w:w="27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d8a7c91" w:id="69"/>
          <w:p>
            <w:pPr>
              <w:spacing w:after="50" w:line="360" w:lineRule="auto" w:beforeLines="100"/>
              <w:ind w:left="0"/>
              <w:jc w:val="left"/>
            </w:pPr>
            <w:r>
              <w:rPr>
                <w:rFonts w:ascii="宋体" w:hAnsi="Times New Roman" w:eastAsia="宋体"/>
                <w:b w:val="false"/>
                <w:i w:val="false"/>
                <w:color w:val="000000"/>
                <w:sz w:val="22"/>
              </w:rPr>
              <w:t>每块 ≤5s</w:t>
            </w:r>
          </w:p>
          <w:bookmarkEnd w:id="69"/>
        </w:tc>
        <w:tc>
          <w:tcPr>
            <w:tcW w:w="26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c49ba0f" w:id="70"/>
          <w:p>
            <w:pPr>
              <w:spacing w:after="50" w:line="360" w:lineRule="auto" w:beforeLines="100"/>
              <w:ind w:left="0"/>
              <w:jc w:val="left"/>
            </w:pPr>
            <w:r>
              <w:rPr>
                <w:rFonts w:ascii="宋体" w:hAnsi="Times New Roman" w:eastAsia="宋体"/>
                <w:b w:val="false"/>
                <w:i w:val="false"/>
                <w:color w:val="000000"/>
                <w:sz w:val="22"/>
              </w:rPr>
              <w:t>大规模初筛</w:t>
            </w:r>
          </w:p>
          <w:bookmarkEnd w:id="70"/>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02f508c" w:id="71"/>
          <w:p>
            <w:pPr>
              <w:spacing w:after="50" w:line="360" w:lineRule="auto" w:beforeLines="100"/>
              <w:ind w:left="0"/>
              <w:jc w:val="left"/>
            </w:pPr>
            <w:r>
              <w:rPr>
                <w:rFonts w:ascii="宋体" w:hAnsi="Times New Roman" w:eastAsia="宋体"/>
                <w:b w:val="false"/>
                <w:i w:val="false"/>
                <w:color w:val="000000"/>
                <w:sz w:val="22"/>
              </w:rPr>
              <w:t>IV 曲线诊断</w:t>
            </w:r>
          </w:p>
          <w:bookmarkEnd w:id="71"/>
        </w:tc>
        <w:tc>
          <w:tcPr>
            <w:tcW w:w="277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1ab92f" w:id="72"/>
          <w:p>
            <w:pPr>
              <w:spacing w:after="50" w:line="360" w:lineRule="auto" w:beforeLines="100"/>
              <w:ind w:left="0"/>
              <w:jc w:val="left"/>
            </w:pPr>
            <w:r>
              <w:rPr>
                <w:rFonts w:ascii="宋体" w:hAnsi="Times New Roman" w:eastAsia="宋体"/>
                <w:b w:val="false"/>
                <w:i w:val="false"/>
                <w:color w:val="000000"/>
                <w:sz w:val="22"/>
              </w:rPr>
              <w:t>PID/遮挡/接线盒/二极管</w:t>
            </w:r>
          </w:p>
          <w:bookmarkEnd w:id="72"/>
        </w:tc>
        <w:tc>
          <w:tcPr>
            <w:tcW w:w="268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0597233" w:id="73"/>
          <w:p>
            <w:pPr>
              <w:spacing w:after="50" w:line="360" w:lineRule="auto" w:beforeLines="100"/>
              <w:ind w:left="0"/>
              <w:jc w:val="left"/>
            </w:pPr>
            <w:r>
              <w:rPr>
                <w:rFonts w:ascii="宋体" w:hAnsi="Times New Roman" w:eastAsia="宋体"/>
                <w:b w:val="false"/>
                <w:i w:val="false"/>
                <w:color w:val="000000"/>
                <w:sz w:val="22"/>
              </w:rPr>
              <w:t>任意时段</w:t>
            </w:r>
          </w:p>
          <w:bookmarkEnd w:id="73"/>
        </w:tc>
        <w:tc>
          <w:tcPr>
            <w:tcW w:w="279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eaab6e1" w:id="74"/>
          <w:p>
            <w:pPr>
              <w:spacing w:after="50" w:line="360" w:lineRule="auto" w:beforeLines="100"/>
              <w:ind w:left="0"/>
              <w:jc w:val="left"/>
            </w:pPr>
            <w:r>
              <w:rPr>
                <w:rFonts w:ascii="宋体" w:hAnsi="Times New Roman" w:eastAsia="宋体"/>
                <w:b w:val="false"/>
                <w:i w:val="false"/>
                <w:color w:val="000000"/>
                <w:sz w:val="22"/>
              </w:rPr>
              <w:t>组串级在线</w:t>
            </w:r>
          </w:p>
          <w:bookmarkEnd w:id="74"/>
        </w:tc>
        <w:tc>
          <w:tcPr>
            <w:tcW w:w="267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67e6920" w:id="75"/>
          <w:p>
            <w:pPr>
              <w:spacing w:after="50" w:line="360" w:lineRule="auto" w:beforeLines="100"/>
              <w:ind w:left="0"/>
              <w:jc w:val="left"/>
            </w:pPr>
            <w:r>
              <w:rPr>
                <w:rFonts w:ascii="宋体" w:hAnsi="Times New Roman" w:eastAsia="宋体"/>
                <w:b w:val="false"/>
                <w:i w:val="false"/>
                <w:color w:val="000000"/>
                <w:sz w:val="22"/>
              </w:rPr>
              <w:t>电气性能评估</w:t>
            </w:r>
          </w:p>
          <w:bookmarkEnd w:id="75"/>
        </w:tc>
      </w:tr>
    </w:tbl>
    <w:bookmarkEnd w:id="45"/>
    <w:bookmarkStart w:name="u626b225c" w:id="76"/>
    <w:p>
      <w:pPr>
        <w:spacing w:after="50" w:line="360" w:lineRule="auto" w:beforeLines="100"/>
        <w:ind w:left="0"/>
        <w:jc w:val="left"/>
      </w:pPr>
      <w:r>
        <w:rPr>
          <w:rFonts w:ascii="宋体" w:hAnsi="Times New Roman" w:eastAsia="宋体"/>
          <w:b w:val="false"/>
          <w:i w:val="false"/>
          <w:color w:val="000000"/>
          <w:sz w:val="22"/>
        </w:rPr>
        <w:t>这些手段并非相互替代关系，而是互补关系。在实际工程中，通常先用红外和可见光做在线实时初筛，发现可疑区域后再用 EL 或 PL 做精密确认，IV 曲线诊断作为电气层面的交叉验证。这就是"清检一体化"方案的核心逻辑——一遍走过，五种数据同步采集，多种手段交叉验证。</w:t>
      </w:r>
    </w:p>
    <w:bookmarkEnd w:id="76"/>
    <w:bookmarkStart w:name="ksAKB" w:id="77"/>
    <w:p>
      <w:pPr>
        <w:spacing w:line="360" w:lineRule="auto" w:beforeLines="100" w:after="50"/>
        <w:ind w:left="0"/>
      </w:pPr>
      <w:r>
        <w:rPr>
          <w:rFonts w:eastAsia="宋体" w:ascii="宋体"/>
        </w:rPr>
        <w:pict>
          <v:rect style="width:0;height:1.5pt" id="_x0000_i1025" o:hr="t" o:hrstd="t" o:hralign="center" stroked="f" fillcolor="#a0a0a0"/>
        </w:pict>
      </w:r>
    </w:p>
    <w:bookmarkEnd w:id="77"/>
    <w:bookmarkStart w:name="LBVFB" w:id="78"/>
    <w:p>
      <w:pPr>
        <w:pStyle w:val="Heading2"/>
        <w:spacing w:after="50" w:line="360" w:lineRule="auto" w:beforeLines="100"/>
        <w:ind w:left="0"/>
        <w:jc w:val="left"/>
      </w:pPr>
      <w:r>
        <w:rPr>
          <w:rFonts w:ascii="宋体" w:hAnsi="Times New Roman" w:eastAsia="宋体"/>
        </w:rPr>
        <w:t>Q4：双光融合热斑检测是如何解决误报问题的？</w:t>
      </w:r>
    </w:p>
    <w:bookmarkEnd w:id="78"/>
    <w:bookmarkStart w:name="ue90738de" w:id="79"/>
    <w:p>
      <w:pPr>
        <w:spacing w:after="50" w:line="360" w:lineRule="auto" w:beforeLines="100"/>
        <w:ind w:left="0"/>
        <w:jc w:val="left"/>
      </w:pPr>
      <w:r>
        <w:rPr>
          <w:rFonts w:ascii="宋体" w:hAnsi="Times New Roman" w:eastAsia="宋体"/>
          <w:b w:val="false"/>
          <w:i w:val="false"/>
          <w:color w:val="000000"/>
          <w:sz w:val="22"/>
        </w:rPr>
        <w:t>单片红外热成像面临的最大问题是虚假报警——光伏玻璃的镜面反射特性导致天空、云层和周围建筑物的环境辐射进入红外相机，反射区域的表观温度异常升高，在红外图像中与真实热斑的特征几乎完全一致。业内部分方案为此不得不大幅提高告警阈值，导致真实的小温差热斑被漏报。</w:t>
      </w:r>
    </w:p>
    <w:bookmarkEnd w:id="79"/>
    <w:bookmarkStart w:name="ufea791f8" w:id="80"/>
    <w:p>
      <w:pPr>
        <w:spacing w:after="50" w:line="360" w:lineRule="auto" w:beforeLines="100"/>
        <w:ind w:left="0"/>
        <w:jc w:val="left"/>
      </w:pPr>
      <w:r>
        <w:rPr>
          <w:rFonts w:ascii="宋体" w:hAnsi="Times New Roman" w:eastAsia="宋体"/>
          <w:b w:val="false"/>
          <w:i w:val="false"/>
          <w:color w:val="000000"/>
          <w:sz w:val="22"/>
        </w:rPr>
        <w:t>轨物方案提出了"红外温度场 + 可见光反射特征"双光融合算法，从算法层面解决了这个问题。其核心逻辑分为四步：</w:t>
      </w:r>
    </w:p>
    <w:bookmarkEnd w:id="80"/>
    <w:bookmarkStart w:name="u7f272ebd" w:id="81"/>
    <w:p>
      <w:pPr>
        <w:spacing w:after="50" w:line="360" w:lineRule="auto" w:beforeLines="100"/>
        <w:ind w:left="0"/>
        <w:jc w:val="left"/>
      </w:pPr>
      <w:r>
        <w:rPr>
          <w:rFonts w:ascii="宋体" w:hAnsi="Times New Roman" w:eastAsia="宋体"/>
          <w:b w:val="false"/>
          <w:i w:val="false"/>
          <w:color w:val="000000"/>
          <w:sz w:val="22"/>
        </w:rPr>
        <w:t>第一步——</w:t>
      </w:r>
      <w:r>
        <w:rPr>
          <w:rFonts w:ascii="宋体" w:hAnsi="Times New Roman" w:eastAsia="宋体"/>
          <w:b/>
          <w:i w:val="false"/>
          <w:color w:val="000000"/>
          <w:sz w:val="22"/>
        </w:rPr>
        <w:t>空间配准</w:t>
      </w:r>
      <w:r>
        <w:rPr>
          <w:rFonts w:ascii="宋体" w:hAnsi="Times New Roman" w:eastAsia="宋体"/>
          <w:b w:val="false"/>
          <w:i w:val="false"/>
          <w:color w:val="000000"/>
          <w:sz w:val="22"/>
        </w:rPr>
        <w:t>。通过单应性变换建立红外图像（256×192 像素，氧化钒探测器）与可见光图像（1920×1080 像素，GC2093 传感器）之间的像素级空间映射关系，确保红外图像中的每一个像素都能精确定位到可见光图像中的对应位置。</w:t>
      </w:r>
    </w:p>
    <w:bookmarkEnd w:id="81"/>
    <w:bookmarkStart w:name="u2873072a" w:id="82"/>
    <w:p>
      <w:pPr>
        <w:spacing w:after="50" w:line="360" w:lineRule="auto" w:beforeLines="100"/>
        <w:ind w:left="0"/>
        <w:jc w:val="left"/>
      </w:pPr>
      <w:r>
        <w:rPr>
          <w:rFonts w:ascii="宋体" w:hAnsi="Times New Roman" w:eastAsia="宋体"/>
          <w:b w:val="false"/>
          <w:i w:val="false"/>
          <w:color w:val="000000"/>
          <w:sz w:val="22"/>
        </w:rPr>
        <w:t>第二步——</w:t>
      </w:r>
      <w:r>
        <w:rPr>
          <w:rFonts w:ascii="宋体" w:hAnsi="Times New Roman" w:eastAsia="宋体"/>
          <w:b/>
          <w:i w:val="false"/>
          <w:color w:val="000000"/>
          <w:sz w:val="22"/>
        </w:rPr>
        <w:t>第一级：红外全幅初筛</w:t>
      </w:r>
      <w:r>
        <w:rPr>
          <w:rFonts w:ascii="宋体" w:hAnsi="Times New Roman" w:eastAsia="宋体"/>
          <w:b w:val="false"/>
          <w:i w:val="false"/>
          <w:color w:val="000000"/>
          <w:sz w:val="22"/>
        </w:rPr>
        <w:t>。对红外温度矩阵做全幅扫描，提取所有温度异常区域作为候选。这一步的阈值设得较低，目的是"宁多勿漏"。</w:t>
      </w:r>
    </w:p>
    <w:bookmarkEnd w:id="82"/>
    <w:bookmarkStart w:name="u67a1f6d7" w:id="83"/>
    <w:p>
      <w:pPr>
        <w:spacing w:after="50" w:line="360" w:lineRule="auto" w:beforeLines="100"/>
        <w:ind w:left="0"/>
        <w:jc w:val="left"/>
      </w:pPr>
      <w:r>
        <w:rPr>
          <w:rFonts w:ascii="宋体" w:hAnsi="Times New Roman" w:eastAsia="宋体"/>
          <w:b w:val="false"/>
          <w:i w:val="false"/>
          <w:color w:val="000000"/>
          <w:sz w:val="22"/>
        </w:rPr>
        <w:t>第三步——</w:t>
      </w:r>
      <w:r>
        <w:rPr>
          <w:rFonts w:ascii="宋体" w:hAnsi="Times New Roman" w:eastAsia="宋体"/>
          <w:b/>
          <w:i w:val="false"/>
          <w:color w:val="000000"/>
          <w:sz w:val="22"/>
        </w:rPr>
        <w:t>第二级：可见光反射验证</w:t>
      </w:r>
      <w:r>
        <w:rPr>
          <w:rFonts w:ascii="宋体" w:hAnsi="Times New Roman" w:eastAsia="宋体"/>
          <w:b w:val="false"/>
          <w:i w:val="false"/>
          <w:color w:val="000000"/>
          <w:sz w:val="22"/>
        </w:rPr>
        <w:t>。将红外初筛的可疑区域映射至可见光图像，由 YOLOv8 分析该区域是否存在明显的镜面反光特征——高亮光斑、云层倒影、周围金属结构反射等。</w:t>
      </w:r>
    </w:p>
    <w:bookmarkEnd w:id="83"/>
    <w:bookmarkStart w:name="u3defa245" w:id="84"/>
    <w:p>
      <w:pPr>
        <w:spacing w:after="50" w:line="360" w:lineRule="auto" w:beforeLines="100"/>
        <w:ind w:left="0"/>
        <w:jc w:val="left"/>
      </w:pPr>
      <w:r>
        <w:rPr>
          <w:rFonts w:ascii="宋体" w:hAnsi="Times New Roman" w:eastAsia="宋体"/>
          <w:b w:val="false"/>
          <w:i w:val="false"/>
          <w:color w:val="000000"/>
          <w:sz w:val="22"/>
        </w:rPr>
        <w:t>第四步——</w:t>
      </w:r>
      <w:r>
        <w:rPr>
          <w:rFonts w:ascii="宋体" w:hAnsi="Times New Roman" w:eastAsia="宋体"/>
          <w:b/>
          <w:i w:val="false"/>
          <w:color w:val="000000"/>
          <w:sz w:val="22"/>
        </w:rPr>
        <w:t>双置信度联合决策</w:t>
      </w:r>
      <w:r>
        <w:rPr>
          <w:rFonts w:ascii="宋体" w:hAnsi="Times New Roman" w:eastAsia="宋体"/>
          <w:b w:val="false"/>
          <w:i w:val="false"/>
          <w:color w:val="000000"/>
          <w:sz w:val="22"/>
        </w:rPr>
        <w:t>。综合红外温度异常的置信度与可见光反射特征的置信度进行线性加权。仅当红外异常高置信且反射特征低置信时，系统判定为真实热斑。如果反射特征高置信，则判为环境干扰。</w:t>
      </w:r>
    </w:p>
    <w:bookmarkEnd w:id="84"/>
    <w:bookmarkStart w:name="u1351ef51" w:id="85"/>
    <w:p>
      <w:pPr>
        <w:spacing w:after="50" w:line="360" w:lineRule="auto" w:beforeLines="100"/>
        <w:ind w:left="0"/>
        <w:jc w:val="left"/>
      </w:pPr>
      <w:r>
        <w:rPr>
          <w:rFonts w:ascii="宋体" w:hAnsi="Times New Roman" w:eastAsia="宋体"/>
          <w:b w:val="false"/>
          <w:i w:val="false"/>
          <w:color w:val="000000"/>
          <w:sz w:val="22"/>
        </w:rPr>
        <w:t>对比测试表明，这套算法在保持热斑检出率 95% 以上的前提下，将误报率压至 4.2%，是目前嵌入式端已知的最优水平之一。</w:t>
      </w:r>
    </w:p>
    <w:bookmarkEnd w:id="85"/>
    <w:bookmarkStart w:name="Bo7lT" w:id="8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2684"/>
        <w:gridCol w:w="2762"/>
        <w:gridCol w:w="2841"/>
        <w:gridCol w:w="2685"/>
        <w:gridCol w:w="2662"/>
      </w:tblGrid>
      <w:tr>
        <w:trPr>
          <w:trHeight w:val="495" w:hRule="atLeast"/>
        </w:trPr>
        <w:tc>
          <w:tcPr>
            <w:tcW w:w="26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100049e" w:id="87"/>
          <w:p>
            <w:pPr>
              <w:spacing w:after="50" w:line="360" w:lineRule="auto" w:beforeLines="100"/>
              <w:ind w:left="0"/>
              <w:jc w:val="left"/>
            </w:pPr>
            <w:r>
              <w:rPr>
                <w:rFonts w:ascii="宋体" w:hAnsi="Times New Roman" w:eastAsia="宋体"/>
                <w:b w:val="false"/>
                <w:i w:val="false"/>
                <w:color w:val="000000"/>
                <w:sz w:val="22"/>
              </w:rPr>
              <w:t>热斑识别方案</w:t>
            </w:r>
          </w:p>
          <w:bookmarkEnd w:id="87"/>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5bc2790" w:id="88"/>
          <w:p>
            <w:pPr>
              <w:spacing w:after="50" w:line="360" w:lineRule="auto" w:beforeLines="100"/>
              <w:ind w:left="0"/>
              <w:jc w:val="center"/>
            </w:pPr>
            <w:r>
              <w:rPr>
                <w:rFonts w:ascii="宋体" w:hAnsi="Times New Roman" w:eastAsia="宋体"/>
                <w:b w:val="false"/>
                <w:i w:val="false"/>
                <w:color w:val="000000"/>
                <w:sz w:val="22"/>
              </w:rPr>
              <w:t>检出率</w:t>
            </w:r>
          </w:p>
          <w:bookmarkEnd w:id="88"/>
        </w:tc>
        <w:tc>
          <w:tcPr>
            <w:tcW w:w="28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a65c5c5" w:id="89"/>
          <w:p>
            <w:pPr>
              <w:spacing w:after="50" w:line="360" w:lineRule="auto" w:beforeLines="100"/>
              <w:ind w:left="0"/>
              <w:jc w:val="center"/>
            </w:pPr>
            <w:r>
              <w:rPr>
                <w:rFonts w:ascii="宋体" w:hAnsi="Times New Roman" w:eastAsia="宋体"/>
                <w:b w:val="false"/>
                <w:i w:val="false"/>
                <w:color w:val="000000"/>
                <w:sz w:val="22"/>
              </w:rPr>
              <w:t>误报率</w:t>
            </w:r>
          </w:p>
          <w:bookmarkEnd w:id="89"/>
        </w:tc>
        <w:tc>
          <w:tcPr>
            <w:tcW w:w="2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263c451" w:id="90"/>
          <w:p>
            <w:pPr>
              <w:spacing w:after="50" w:line="360" w:lineRule="auto" w:beforeLines="100"/>
              <w:ind w:left="0"/>
              <w:jc w:val="left"/>
            </w:pPr>
            <w:r>
              <w:rPr>
                <w:rFonts w:ascii="宋体" w:hAnsi="Times New Roman" w:eastAsia="宋体"/>
                <w:b w:val="false"/>
                <w:i w:val="false"/>
                <w:color w:val="000000"/>
                <w:sz w:val="22"/>
              </w:rPr>
              <w:t>算法架构</w:t>
            </w:r>
          </w:p>
          <w:bookmarkEnd w:id="90"/>
        </w:tc>
        <w:tc>
          <w:tcPr>
            <w:tcW w:w="26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6ec4b75" w:id="91"/>
          <w:p>
            <w:pPr>
              <w:spacing w:after="50" w:line="360" w:lineRule="auto" w:beforeLines="100"/>
              <w:ind w:left="0"/>
              <w:jc w:val="center"/>
            </w:pPr>
            <w:r>
              <w:rPr>
                <w:rFonts w:ascii="宋体" w:hAnsi="Times New Roman" w:eastAsia="宋体"/>
                <w:b w:val="false"/>
                <w:i w:val="false"/>
                <w:color w:val="000000"/>
                <w:sz w:val="22"/>
              </w:rPr>
              <w:t>是否在线</w:t>
            </w:r>
          </w:p>
          <w:bookmarkEnd w:id="91"/>
        </w:tc>
      </w:tr>
      <w:tr>
        <w:trPr>
          <w:trHeight w:val="495" w:hRule="atLeast"/>
        </w:trPr>
        <w:tc>
          <w:tcPr>
            <w:tcW w:w="26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e16b05e" w:id="92"/>
          <w:p>
            <w:pPr>
              <w:spacing w:after="50" w:line="360" w:lineRule="auto" w:beforeLines="100"/>
              <w:ind w:left="0"/>
              <w:jc w:val="left"/>
            </w:pPr>
            <w:r>
              <w:rPr>
                <w:rFonts w:ascii="宋体" w:hAnsi="Times New Roman" w:eastAsia="宋体"/>
                <w:b w:val="false"/>
                <w:i w:val="false"/>
                <w:color w:val="000000"/>
                <w:sz w:val="22"/>
              </w:rPr>
              <w:t>单红外阈值法</w:t>
            </w:r>
          </w:p>
          <w:bookmarkEnd w:id="92"/>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2348d66" w:id="93"/>
          <w:p>
            <w:pPr>
              <w:spacing w:after="50" w:line="360" w:lineRule="auto" w:beforeLines="100"/>
              <w:ind w:left="0"/>
              <w:jc w:val="center"/>
            </w:pPr>
            <w:r>
              <w:rPr>
                <w:rFonts w:ascii="宋体" w:hAnsi="Times New Roman" w:eastAsia="宋体"/>
                <w:b w:val="false"/>
                <w:i w:val="false"/>
                <w:color w:val="000000"/>
                <w:sz w:val="22"/>
              </w:rPr>
              <w:t>~85%</w:t>
            </w:r>
          </w:p>
          <w:bookmarkEnd w:id="93"/>
        </w:tc>
        <w:tc>
          <w:tcPr>
            <w:tcW w:w="28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fb518ac" w:id="94"/>
          <w:p>
            <w:pPr>
              <w:spacing w:after="50" w:line="360" w:lineRule="auto" w:beforeLines="100"/>
              <w:ind w:left="0"/>
              <w:jc w:val="center"/>
            </w:pPr>
            <w:r>
              <w:rPr>
                <w:rFonts w:ascii="宋体" w:hAnsi="Times New Roman" w:eastAsia="宋体"/>
                <w:b w:val="false"/>
                <w:i w:val="false"/>
                <w:color w:val="000000"/>
                <w:sz w:val="22"/>
              </w:rPr>
              <w:t>30%~50%</w:t>
            </w:r>
          </w:p>
          <w:bookmarkEnd w:id="94"/>
        </w:tc>
        <w:tc>
          <w:tcPr>
            <w:tcW w:w="2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5d0993e" w:id="95"/>
          <w:p>
            <w:pPr>
              <w:spacing w:after="50" w:line="360" w:lineRule="auto" w:beforeLines="100"/>
              <w:ind w:left="0"/>
              <w:jc w:val="left"/>
            </w:pPr>
            <w:r>
              <w:rPr>
                <w:rFonts w:ascii="宋体" w:hAnsi="Times New Roman" w:eastAsia="宋体"/>
                <w:b w:val="false"/>
                <w:i w:val="false"/>
                <w:color w:val="000000"/>
                <w:sz w:val="22"/>
              </w:rPr>
              <w:t>固定温度阈值</w:t>
            </w:r>
          </w:p>
          <w:bookmarkEnd w:id="95"/>
        </w:tc>
        <w:tc>
          <w:tcPr>
            <w:tcW w:w="26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3e647cf" w:id="96"/>
          <w:p>
            <w:pPr>
              <w:spacing w:after="50" w:line="360" w:lineRule="auto" w:beforeLines="100"/>
              <w:ind w:left="0"/>
              <w:jc w:val="center"/>
            </w:pPr>
            <w:r>
              <w:rPr>
                <w:rFonts w:ascii="宋体" w:hAnsi="Times New Roman" w:eastAsia="宋体"/>
                <w:b w:val="false"/>
                <w:i w:val="false"/>
                <w:color w:val="000000"/>
                <w:sz w:val="22"/>
              </w:rPr>
              <w:t>✅</w:t>
            </w:r>
          </w:p>
          <w:bookmarkEnd w:id="96"/>
        </w:tc>
      </w:tr>
      <w:tr>
        <w:trPr>
          <w:trHeight w:val="495" w:hRule="atLeast"/>
        </w:trPr>
        <w:tc>
          <w:tcPr>
            <w:tcW w:w="26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5f2317" w:id="97"/>
          <w:p>
            <w:pPr>
              <w:spacing w:after="50" w:line="360" w:lineRule="auto" w:beforeLines="100"/>
              <w:ind w:left="0"/>
              <w:jc w:val="left"/>
            </w:pPr>
            <w:r>
              <w:rPr>
                <w:rFonts w:ascii="宋体" w:hAnsi="Times New Roman" w:eastAsia="宋体"/>
                <w:b w:val="false"/>
                <w:i w:val="false"/>
                <w:color w:val="000000"/>
                <w:sz w:val="22"/>
              </w:rPr>
              <w:t>红外+人工复核</w:t>
            </w:r>
          </w:p>
          <w:bookmarkEnd w:id="97"/>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ad463b" w:id="98"/>
          <w:p>
            <w:pPr>
              <w:spacing w:after="50" w:line="360" w:lineRule="auto" w:beforeLines="100"/>
              <w:ind w:left="0"/>
              <w:jc w:val="center"/>
            </w:pPr>
            <w:r>
              <w:rPr>
                <w:rFonts w:ascii="宋体" w:hAnsi="Times New Roman" w:eastAsia="宋体"/>
                <w:b w:val="false"/>
                <w:i w:val="false"/>
                <w:color w:val="000000"/>
                <w:sz w:val="22"/>
              </w:rPr>
              <w:t>~90%</w:t>
            </w:r>
          </w:p>
          <w:bookmarkEnd w:id="98"/>
        </w:tc>
        <w:tc>
          <w:tcPr>
            <w:tcW w:w="28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68311c8" w:id="99"/>
          <w:p>
            <w:pPr>
              <w:spacing w:after="50" w:line="360" w:lineRule="auto" w:beforeLines="100"/>
              <w:ind w:left="0"/>
              <w:jc w:val="center"/>
            </w:pPr>
            <w:r>
              <w:rPr>
                <w:rFonts w:ascii="宋体" w:hAnsi="Times New Roman" w:eastAsia="宋体"/>
                <w:b w:val="false"/>
                <w:i w:val="false"/>
                <w:color w:val="000000"/>
                <w:sz w:val="22"/>
              </w:rPr>
              <w:t>取决于人工</w:t>
            </w:r>
          </w:p>
          <w:bookmarkEnd w:id="99"/>
        </w:tc>
        <w:tc>
          <w:tcPr>
            <w:tcW w:w="2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f98bbe1" w:id="100"/>
          <w:p>
            <w:pPr>
              <w:spacing w:after="50" w:line="360" w:lineRule="auto" w:beforeLines="100"/>
              <w:ind w:left="0"/>
              <w:jc w:val="left"/>
            </w:pPr>
            <w:r>
              <w:rPr>
                <w:rFonts w:ascii="宋体" w:hAnsi="Times New Roman" w:eastAsia="宋体"/>
                <w:b w:val="false"/>
                <w:i w:val="false"/>
                <w:color w:val="000000"/>
                <w:sz w:val="22"/>
              </w:rPr>
              <w:t>人机协同</w:t>
            </w:r>
          </w:p>
          <w:bookmarkEnd w:id="100"/>
        </w:tc>
        <w:tc>
          <w:tcPr>
            <w:tcW w:w="26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3b4aa2c" w:id="101"/>
          <w:p>
            <w:pPr>
              <w:spacing w:after="50" w:line="360" w:lineRule="auto" w:beforeLines="100"/>
              <w:ind w:left="0"/>
              <w:jc w:val="center"/>
            </w:pPr>
            <w:r>
              <w:rPr>
                <w:rFonts w:ascii="宋体" w:hAnsi="Times New Roman" w:eastAsia="宋体"/>
                <w:b w:val="false"/>
                <w:i w:val="false"/>
                <w:color w:val="000000"/>
                <w:sz w:val="22"/>
              </w:rPr>
              <w:t>✕</w:t>
            </w:r>
          </w:p>
          <w:bookmarkEnd w:id="101"/>
        </w:tc>
      </w:tr>
      <w:tr>
        <w:trPr>
          <w:trHeight w:val="495" w:hRule="atLeast"/>
        </w:trPr>
        <w:tc>
          <w:tcPr>
            <w:tcW w:w="268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1eabc95" w:id="102"/>
          <w:p>
            <w:pPr>
              <w:spacing w:after="50" w:line="360" w:lineRule="auto" w:beforeLines="100"/>
              <w:ind w:left="0"/>
              <w:jc w:val="left"/>
            </w:pPr>
            <w:r>
              <w:rPr>
                <w:rFonts w:ascii="宋体" w:hAnsi="Times New Roman" w:eastAsia="宋体"/>
                <w:b w:val="false"/>
                <w:i w:val="false"/>
                <w:color w:val="000000"/>
                <w:sz w:val="22"/>
              </w:rPr>
              <w:t>轨物双光融合</w:t>
            </w:r>
          </w:p>
          <w:bookmarkEnd w:id="102"/>
        </w:tc>
        <w:tc>
          <w:tcPr>
            <w:tcW w:w="27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ee10eee" w:id="103"/>
          <w:p>
            <w:pPr>
              <w:spacing w:after="50" w:line="360" w:lineRule="auto" w:beforeLines="100"/>
              <w:ind w:left="0"/>
              <w:jc w:val="center"/>
            </w:pPr>
            <w:r>
              <w:rPr>
                <w:rFonts w:ascii="宋体" w:hAnsi="Times New Roman" w:eastAsia="宋体"/>
                <w:b w:val="false"/>
                <w:i w:val="false"/>
                <w:color w:val="000000"/>
                <w:sz w:val="22"/>
              </w:rPr>
              <w:t>≥95%</w:t>
            </w:r>
          </w:p>
          <w:bookmarkEnd w:id="103"/>
        </w:tc>
        <w:tc>
          <w:tcPr>
            <w:tcW w:w="28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27a7507" w:id="104"/>
          <w:p>
            <w:pPr>
              <w:spacing w:after="50" w:line="360" w:lineRule="auto" w:beforeLines="100"/>
              <w:ind w:left="0"/>
              <w:jc w:val="center"/>
            </w:pPr>
            <w:r>
              <w:rPr>
                <w:rFonts w:ascii="宋体" w:hAnsi="Times New Roman" w:eastAsia="宋体"/>
                <w:b w:val="false"/>
                <w:i w:val="false"/>
                <w:color w:val="000000"/>
                <w:sz w:val="22"/>
              </w:rPr>
              <w:t>≤4.2%</w:t>
            </w:r>
          </w:p>
          <w:bookmarkEnd w:id="104"/>
        </w:tc>
        <w:tc>
          <w:tcPr>
            <w:tcW w:w="26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5b70b3d" w:id="105"/>
          <w:p>
            <w:pPr>
              <w:spacing w:after="50" w:line="360" w:lineRule="auto" w:beforeLines="100"/>
              <w:ind w:left="0"/>
              <w:jc w:val="left"/>
            </w:pPr>
            <w:r>
              <w:rPr>
                <w:rFonts w:ascii="宋体" w:hAnsi="Times New Roman" w:eastAsia="宋体"/>
                <w:b w:val="false"/>
                <w:i w:val="false"/>
                <w:color w:val="000000"/>
                <w:sz w:val="22"/>
              </w:rPr>
              <w:t>两级级联+联合决策</w:t>
            </w:r>
          </w:p>
          <w:bookmarkEnd w:id="105"/>
        </w:tc>
        <w:tc>
          <w:tcPr>
            <w:tcW w:w="266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4c9cb2a" w:id="106"/>
          <w:p>
            <w:pPr>
              <w:spacing w:after="50" w:line="360" w:lineRule="auto" w:beforeLines="100"/>
              <w:ind w:left="0"/>
              <w:jc w:val="center"/>
            </w:pPr>
            <w:r>
              <w:rPr>
                <w:rFonts w:ascii="宋体" w:hAnsi="Times New Roman" w:eastAsia="宋体"/>
                <w:b w:val="false"/>
                <w:i w:val="false"/>
                <w:color w:val="000000"/>
                <w:sz w:val="22"/>
              </w:rPr>
              <w:t>✅</w:t>
            </w:r>
          </w:p>
          <w:bookmarkEnd w:id="106"/>
        </w:tc>
      </w:tr>
    </w:tbl>
    <w:bookmarkEnd w:id="86"/>
    <w:bookmarkStart w:name="NHQtf" w:id="107"/>
    <w:p>
      <w:pPr>
        <w:spacing w:line="360" w:lineRule="auto" w:beforeLines="100" w:after="50"/>
        <w:ind w:left="0"/>
      </w:pPr>
      <w:r>
        <w:rPr>
          <w:rFonts w:eastAsia="宋体" w:ascii="宋体"/>
        </w:rPr>
        <w:pict>
          <v:rect style="width:0;height:1.5pt" id="_x0000_i1025" o:hr="t" o:hrstd="t" o:hralign="center" stroked="f" fillcolor="#a0a0a0"/>
        </w:pict>
      </w:r>
    </w:p>
    <w:bookmarkEnd w:id="107"/>
    <w:bookmarkStart w:name="jtCLo" w:id="108"/>
    <w:p>
      <w:pPr>
        <w:pStyle w:val="Heading2"/>
        <w:spacing w:after="50" w:line="360" w:lineRule="auto" w:beforeLines="100"/>
        <w:ind w:left="0"/>
        <w:jc w:val="left"/>
      </w:pPr>
      <w:r>
        <w:rPr>
          <w:rFonts w:ascii="宋体" w:hAnsi="Times New Roman" w:eastAsia="宋体"/>
        </w:rPr>
        <w:t>Q5：EL 和 PL 检测各自在什么场景用？</w:t>
      </w:r>
    </w:p>
    <w:bookmarkEnd w:id="108"/>
    <w:bookmarkStart w:name="ud8aa8fd0" w:id="109"/>
    <w:p>
      <w:pPr>
        <w:spacing w:after="50" w:line="360" w:lineRule="auto" w:beforeLines="100"/>
        <w:ind w:left="0"/>
        <w:jc w:val="left"/>
      </w:pPr>
      <w:r>
        <w:rPr>
          <w:rFonts w:ascii="宋体" w:hAnsi="Times New Roman" w:eastAsia="宋体"/>
          <w:b w:val="false"/>
          <w:i w:val="false"/>
          <w:color w:val="000000"/>
          <w:sz w:val="22"/>
        </w:rPr>
        <w:t>EL 和 PL 都是利用光学原理检测组件缺陷的方法，但原理和适用场景截然不同。</w:t>
      </w:r>
    </w:p>
    <w:bookmarkEnd w:id="109"/>
    <w:bookmarkStart w:name="uce835ce2" w:id="110"/>
    <w:p>
      <w:pPr>
        <w:spacing w:after="50" w:line="360" w:lineRule="auto" w:beforeLines="100"/>
        <w:ind w:left="0"/>
        <w:jc w:val="left"/>
      </w:pPr>
      <w:r>
        <w:rPr>
          <w:rFonts w:ascii="宋体" w:hAnsi="Times New Roman" w:eastAsia="宋体"/>
          <w:b w:val="false"/>
          <w:i w:val="false"/>
          <w:color w:val="000000"/>
          <w:sz w:val="22"/>
        </w:rPr>
        <w:t>EL 电致发光检测是对组件施加正向偏压，通入电流后电池片发出近红外光。完好区域的发光均匀，隐裂、碎片和断栅区域因载流子复合增强而呈现暗纹。EL 的优势在于成像清晰、缺陷对比度高，是检测隐裂的"金标准"。但它的局限也很明显——组件必须通电，检测时需在暗室或夜间进行，大面积检测效率偏低。</w:t>
      </w:r>
    </w:p>
    <w:bookmarkEnd w:id="110"/>
    <w:bookmarkStart w:name="ue17a8552" w:id="111"/>
    <w:p>
      <w:pPr>
        <w:spacing w:after="50" w:line="360" w:lineRule="auto" w:beforeLines="100"/>
        <w:ind w:left="0"/>
        <w:jc w:val="left"/>
      </w:pPr>
      <w:r>
        <w:rPr>
          <w:rFonts w:ascii="宋体" w:hAnsi="Times New Roman" w:eastAsia="宋体"/>
          <w:b w:val="false"/>
          <w:i w:val="false"/>
          <w:color w:val="000000"/>
          <w:sz w:val="22"/>
        </w:rPr>
        <w:t>PL 光致发光检测是用激光或强 LED 光源照射电池片，激发其发出光致发光信号。PL 的最大优势在于无需通电、无需暗室——白天在现场就能做，每块组件检测时间仅需 5 秒左右。但 PL 对深层隐裂的分辨能力弱于 EL。</w:t>
      </w:r>
    </w:p>
    <w:bookmarkEnd w:id="111"/>
    <w:bookmarkStart w:name="uf0d0bfc7" w:id="112"/>
    <w:p>
      <w:pPr>
        <w:spacing w:after="50" w:line="360" w:lineRule="auto" w:beforeLines="100"/>
        <w:ind w:left="0"/>
        <w:jc w:val="left"/>
      </w:pPr>
      <w:r>
        <w:rPr>
          <w:rFonts w:ascii="宋体" w:hAnsi="Times New Roman" w:eastAsia="宋体"/>
          <w:b w:val="false"/>
          <w:i w:val="false"/>
          <w:color w:val="000000"/>
          <w:sz w:val="22"/>
        </w:rPr>
        <w:t>在实际工程中，轨物推荐的使用策略是：日常巡检靠红外+可见光在线筛查；月度清洁时启动清洁机器人搭载的双光融合检测；季度普查用 PL 做大规模快速扫查；发现疑似隐裂的组件，再用 EL 做精准确认和损伤评估。四级递进，效率与精度兼顾。</w:t>
      </w:r>
    </w:p>
    <w:bookmarkEnd w:id="112"/>
    <w:bookmarkStart w:name="paKf5" w:id="113"/>
    <w:p>
      <w:pPr>
        <w:spacing w:line="360" w:lineRule="auto" w:beforeLines="100" w:after="50"/>
        <w:ind w:left="0"/>
      </w:pPr>
      <w:r>
        <w:rPr>
          <w:rFonts w:eastAsia="宋体" w:ascii="宋体"/>
        </w:rPr>
        <w:pict>
          <v:rect style="width:0;height:1.5pt" id="_x0000_i1025" o:hr="t" o:hrstd="t" o:hralign="center" stroked="f" fillcolor="#a0a0a0"/>
        </w:pict>
      </w:r>
    </w:p>
    <w:bookmarkEnd w:id="113"/>
    <w:bookmarkStart w:name="Y4IyL" w:id="114"/>
    <w:p>
      <w:pPr>
        <w:pStyle w:val="Heading2"/>
        <w:spacing w:after="50" w:line="360" w:lineRule="auto" w:beforeLines="100"/>
        <w:ind w:left="0"/>
        <w:jc w:val="left"/>
      </w:pPr>
      <w:r>
        <w:rPr>
          <w:rFonts w:ascii="宋体" w:hAnsi="Times New Roman" w:eastAsia="宋体"/>
        </w:rPr>
        <w:t>Q6：IV 曲线诊断能发现哪些问题？和视觉检测有什么区别？</w:t>
      </w:r>
    </w:p>
    <w:bookmarkEnd w:id="114"/>
    <w:bookmarkStart w:name="u391ef42b" w:id="115"/>
    <w:p>
      <w:pPr>
        <w:spacing w:after="50" w:line="360" w:lineRule="auto" w:beforeLines="100"/>
        <w:ind w:left="0"/>
        <w:jc w:val="left"/>
      </w:pPr>
      <w:r>
        <w:rPr>
          <w:rFonts w:ascii="宋体" w:hAnsi="Times New Roman" w:eastAsia="宋体"/>
          <w:b w:val="false"/>
          <w:i w:val="false"/>
          <w:color w:val="000000"/>
          <w:sz w:val="22"/>
        </w:rPr>
        <w:t>IV 曲线诊断是一种纯电气层面的诊断方法，完全不依赖图像。它的原理是在线扫描整条组串的电流-电压特性曲线，将实测曲线与标准参考曲线进行对比分析。正常组串的 IV 曲线呈现标准的"阶梯下降"形状；当组串中存在缺陷时，曲线会出现特征性的形变——隐裂导致台阶状扭曲，遮挡导致电流成比例下降，PID 衰减导致填充因子降低，接线盒问题导致开路电压异常。</w:t>
      </w:r>
    </w:p>
    <w:bookmarkEnd w:id="115"/>
    <w:bookmarkStart w:name="uc3764816" w:id="116"/>
    <w:p>
      <w:pPr>
        <w:spacing w:after="50" w:line="360" w:lineRule="auto" w:beforeLines="100"/>
        <w:ind w:left="0"/>
        <w:jc w:val="left"/>
      </w:pPr>
      <w:r>
        <w:rPr>
          <w:rFonts w:ascii="宋体" w:hAnsi="Times New Roman" w:eastAsia="宋体"/>
          <w:b w:val="false"/>
          <w:i w:val="false"/>
          <w:color w:val="000000"/>
          <w:sz w:val="22"/>
        </w:rPr>
        <w:t>视觉检测（红外、EL、PL）的优势是能精确定位缺陷位置——第几排第几块组件的哪个区域出了问题。IV 曲线诊断的优势是能评估缺陷对发电性能的实际影响程度。两者各有所长，轨物方案将两者结合：IV 诊断发现电气异常后，用视觉检测精确定位和拍照留证。</w:t>
      </w:r>
    </w:p>
    <w:bookmarkEnd w:id="116"/>
    <w:bookmarkStart w:name="aj9iV" w:id="117"/>
    <w:p>
      <w:pPr>
        <w:spacing w:line="360" w:lineRule="auto" w:beforeLines="100" w:after="50"/>
        <w:ind w:left="0"/>
      </w:pPr>
      <w:r>
        <w:rPr>
          <w:rFonts w:eastAsia="宋体" w:ascii="宋体"/>
        </w:rPr>
        <w:pict>
          <v:rect style="width:0;height:1.5pt" id="_x0000_i1025" o:hr="t" o:hrstd="t" o:hralign="center" stroked="f" fillcolor="#a0a0a0"/>
        </w:pict>
      </w:r>
    </w:p>
    <w:bookmarkEnd w:id="117"/>
    <w:bookmarkStart w:name="lWO3x" w:id="118"/>
    <w:p>
      <w:pPr>
        <w:pStyle w:val="Heading2"/>
        <w:spacing w:after="50" w:line="360" w:lineRule="auto" w:beforeLines="100"/>
        <w:ind w:left="0"/>
        <w:jc w:val="left"/>
      </w:pPr>
      <w:r>
        <w:rPr>
          <w:rFonts w:ascii="宋体" w:hAnsi="Times New Roman" w:eastAsia="宋体"/>
        </w:rPr>
        <w:t>Q7：核心检测硬件的技术参数是什么？</w:t>
      </w:r>
    </w:p>
    <w:bookmarkEnd w:id="118"/>
    <w:bookmarkStart w:name="Q9xkQ" w:id="119"/>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466"/>
        <w:gridCol w:w="4527"/>
        <w:gridCol w:w="4641"/>
      </w:tblGrid>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11cb8be" w:id="120"/>
          <w:p>
            <w:pPr>
              <w:spacing w:after="50" w:line="360" w:lineRule="auto" w:beforeLines="100"/>
              <w:ind w:left="0"/>
              <w:jc w:val="left"/>
            </w:pPr>
            <w:r>
              <w:rPr>
                <w:rFonts w:ascii="宋体" w:hAnsi="Times New Roman" w:eastAsia="宋体"/>
                <w:b w:val="false"/>
                <w:i w:val="false"/>
                <w:color w:val="000000"/>
                <w:sz w:val="22"/>
              </w:rPr>
              <w:t>传感器</w:t>
            </w:r>
          </w:p>
          <w:bookmarkEnd w:id="120"/>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8d357d7" w:id="121"/>
          <w:p>
            <w:pPr>
              <w:spacing w:after="50" w:line="360" w:lineRule="auto" w:beforeLines="100"/>
              <w:ind w:left="0"/>
              <w:jc w:val="left"/>
            </w:pPr>
            <w:r>
              <w:rPr>
                <w:rFonts w:ascii="宋体" w:hAnsi="Times New Roman" w:eastAsia="宋体"/>
                <w:b w:val="false"/>
                <w:i w:val="false"/>
                <w:color w:val="000000"/>
                <w:sz w:val="22"/>
              </w:rPr>
              <w:t>参数项</w:t>
            </w:r>
          </w:p>
          <w:bookmarkEnd w:id="121"/>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6d3f9ab" w:id="122"/>
          <w:p>
            <w:pPr>
              <w:spacing w:after="50" w:line="360" w:lineRule="auto" w:beforeLines="100"/>
              <w:ind w:left="0"/>
              <w:jc w:val="left"/>
            </w:pPr>
            <w:r>
              <w:rPr>
                <w:rFonts w:ascii="宋体" w:hAnsi="Times New Roman" w:eastAsia="宋体"/>
                <w:b w:val="false"/>
                <w:i w:val="false"/>
                <w:color w:val="000000"/>
                <w:sz w:val="22"/>
              </w:rPr>
              <w:t>技术指标</w:t>
            </w:r>
          </w:p>
          <w:bookmarkEnd w:id="122"/>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8fa54f" w:id="123"/>
          <w:p>
            <w:pPr>
              <w:spacing w:after="50" w:line="360" w:lineRule="auto" w:beforeLines="100"/>
              <w:ind w:left="0"/>
              <w:jc w:val="left"/>
            </w:pPr>
            <w:r>
              <w:rPr>
                <w:rFonts w:ascii="宋体" w:hAnsi="Times New Roman" w:eastAsia="宋体"/>
                <w:b w:val="false"/>
                <w:i w:val="false"/>
                <w:color w:val="000000"/>
                <w:sz w:val="22"/>
              </w:rPr>
              <w:t>可见光相机</w:t>
            </w:r>
          </w:p>
          <w:bookmarkEnd w:id="123"/>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c66353e" w:id="124"/>
          <w:p>
            <w:pPr>
              <w:spacing w:after="50" w:line="360" w:lineRule="auto" w:beforeLines="100"/>
              <w:ind w:left="0"/>
              <w:jc w:val="left"/>
            </w:pPr>
            <w:r>
              <w:rPr>
                <w:rFonts w:ascii="宋体" w:hAnsi="Times New Roman" w:eastAsia="宋体"/>
                <w:b w:val="false"/>
                <w:i w:val="false"/>
                <w:color w:val="000000"/>
                <w:sz w:val="22"/>
              </w:rPr>
              <w:t>分辨率</w:t>
            </w:r>
          </w:p>
          <w:bookmarkEnd w:id="124"/>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82dd437" w:id="125"/>
          <w:p>
            <w:pPr>
              <w:spacing w:after="50" w:line="360" w:lineRule="auto" w:beforeLines="100"/>
              <w:ind w:left="0"/>
              <w:jc w:val="left"/>
            </w:pPr>
            <w:r>
              <w:rPr>
                <w:rFonts w:ascii="宋体" w:hAnsi="Times New Roman" w:eastAsia="宋体"/>
                <w:b w:val="false"/>
                <w:i w:val="false"/>
                <w:color w:val="000000"/>
                <w:sz w:val="22"/>
              </w:rPr>
              <w:t>1920×1080 · GC2093</w:t>
            </w:r>
          </w:p>
          <w:bookmarkEnd w:id="125"/>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5f56744" w:id="126"/>
          <w:p>
            <w:pPr>
              <w:spacing w:after="50" w:line="360" w:lineRule="auto" w:beforeLines="100"/>
              <w:ind w:left="0"/>
              <w:jc w:val="left"/>
            </w:pPr>
            <w:r>
              <w:rPr>
                <w:rFonts w:ascii="宋体" w:hAnsi="Times New Roman" w:eastAsia="宋体"/>
                <w:b w:val="false"/>
                <w:i w:val="false"/>
                <w:color w:val="000000"/>
                <w:sz w:val="22"/>
              </w:rPr>
              <w:t>可见光相机</w:t>
            </w:r>
          </w:p>
          <w:bookmarkEnd w:id="126"/>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f9e1170" w:id="127"/>
          <w:p>
            <w:pPr>
              <w:spacing w:after="50" w:line="360" w:lineRule="auto" w:beforeLines="100"/>
              <w:ind w:left="0"/>
              <w:jc w:val="left"/>
            </w:pPr>
            <w:r>
              <w:rPr>
                <w:rFonts w:ascii="宋体" w:hAnsi="Times New Roman" w:eastAsia="宋体"/>
                <w:b w:val="false"/>
                <w:i w:val="false"/>
                <w:color w:val="000000"/>
                <w:sz w:val="22"/>
              </w:rPr>
              <w:t>帧率</w:t>
            </w:r>
          </w:p>
          <w:bookmarkEnd w:id="127"/>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dfde5b3" w:id="128"/>
          <w:p>
            <w:pPr>
              <w:spacing w:after="50" w:line="360" w:lineRule="auto" w:beforeLines="100"/>
              <w:ind w:left="0"/>
              <w:jc w:val="left"/>
            </w:pPr>
            <w:r>
              <w:rPr>
                <w:rFonts w:ascii="宋体" w:hAnsi="Times New Roman" w:eastAsia="宋体"/>
                <w:b w:val="false"/>
                <w:i w:val="false"/>
                <w:color w:val="000000"/>
                <w:sz w:val="22"/>
              </w:rPr>
              <w:t>≥ 30fps</w:t>
            </w:r>
          </w:p>
          <w:bookmarkEnd w:id="128"/>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518ee3" w:id="129"/>
          <w:p>
            <w:pPr>
              <w:spacing w:after="50" w:line="360" w:lineRule="auto" w:beforeLines="100"/>
              <w:ind w:left="0"/>
              <w:jc w:val="left"/>
            </w:pPr>
            <w:r>
              <w:rPr>
                <w:rFonts w:ascii="宋体" w:hAnsi="Times New Roman" w:eastAsia="宋体"/>
                <w:b w:val="false"/>
                <w:i w:val="false"/>
                <w:color w:val="000000"/>
                <w:sz w:val="22"/>
              </w:rPr>
              <w:t>可见光相机</w:t>
            </w:r>
          </w:p>
          <w:bookmarkEnd w:id="129"/>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af3f49e" w:id="130"/>
          <w:p>
            <w:pPr>
              <w:spacing w:after="50" w:line="360" w:lineRule="auto" w:beforeLines="100"/>
              <w:ind w:left="0"/>
              <w:jc w:val="left"/>
            </w:pPr>
            <w:r>
              <w:rPr>
                <w:rFonts w:ascii="宋体" w:hAnsi="Times New Roman" w:eastAsia="宋体"/>
                <w:b w:val="false"/>
                <w:i w:val="false"/>
                <w:color w:val="000000"/>
                <w:sz w:val="22"/>
              </w:rPr>
              <w:t>识别算法</w:t>
            </w:r>
          </w:p>
          <w:bookmarkEnd w:id="130"/>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81843b6" w:id="131"/>
          <w:p>
            <w:pPr>
              <w:spacing w:after="50" w:line="360" w:lineRule="auto" w:beforeLines="100"/>
              <w:ind w:left="0"/>
              <w:jc w:val="left"/>
            </w:pPr>
            <w:r>
              <w:rPr>
                <w:rFonts w:ascii="宋体" w:hAnsi="Times New Roman" w:eastAsia="宋体"/>
                <w:b w:val="false"/>
                <w:i w:val="false"/>
                <w:color w:val="000000"/>
                <w:sz w:val="22"/>
              </w:rPr>
              <w:t>YOLOv8-seg 实例分割</w:t>
            </w:r>
          </w:p>
          <w:bookmarkEnd w:id="131"/>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eb3da56" w:id="132"/>
          <w:p>
            <w:pPr>
              <w:spacing w:after="50" w:line="360" w:lineRule="auto" w:beforeLines="100"/>
              <w:ind w:left="0"/>
              <w:jc w:val="left"/>
            </w:pPr>
            <w:r>
              <w:rPr>
                <w:rFonts w:ascii="宋体" w:hAnsi="Times New Roman" w:eastAsia="宋体"/>
                <w:b w:val="false"/>
                <w:i w:val="false"/>
                <w:color w:val="000000"/>
                <w:sz w:val="22"/>
              </w:rPr>
              <w:t>红外探测器</w:t>
            </w:r>
          </w:p>
          <w:bookmarkEnd w:id="132"/>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89e28ab" w:id="133"/>
          <w:p>
            <w:pPr>
              <w:spacing w:after="50" w:line="360" w:lineRule="auto" w:beforeLines="100"/>
              <w:ind w:left="0"/>
              <w:jc w:val="left"/>
            </w:pPr>
            <w:r>
              <w:rPr>
                <w:rFonts w:ascii="宋体" w:hAnsi="Times New Roman" w:eastAsia="宋体"/>
                <w:b w:val="false"/>
                <w:i w:val="false"/>
                <w:color w:val="000000"/>
                <w:sz w:val="22"/>
              </w:rPr>
              <w:t>类型</w:t>
            </w:r>
          </w:p>
          <w:bookmarkEnd w:id="133"/>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8db7966" w:id="134"/>
          <w:p>
            <w:pPr>
              <w:spacing w:after="50" w:line="360" w:lineRule="auto" w:beforeLines="100"/>
              <w:ind w:left="0"/>
              <w:jc w:val="left"/>
            </w:pPr>
            <w:r>
              <w:rPr>
                <w:rFonts w:ascii="宋体" w:hAnsi="Times New Roman" w:eastAsia="宋体"/>
                <w:b w:val="false"/>
                <w:i w:val="false"/>
                <w:color w:val="000000"/>
                <w:sz w:val="22"/>
              </w:rPr>
              <w:t>氧化钒非制冷焦平面</w:t>
            </w:r>
          </w:p>
          <w:bookmarkEnd w:id="134"/>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1c5ed0a" w:id="135"/>
          <w:p>
            <w:pPr>
              <w:spacing w:after="50" w:line="360" w:lineRule="auto" w:beforeLines="100"/>
              <w:ind w:left="0"/>
              <w:jc w:val="left"/>
            </w:pPr>
            <w:r>
              <w:rPr>
                <w:rFonts w:ascii="宋体" w:hAnsi="Times New Roman" w:eastAsia="宋体"/>
                <w:b w:val="false"/>
                <w:i w:val="false"/>
                <w:color w:val="000000"/>
                <w:sz w:val="22"/>
              </w:rPr>
              <w:t>红外探测器</w:t>
            </w:r>
          </w:p>
          <w:bookmarkEnd w:id="135"/>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79b39fc" w:id="136"/>
          <w:p>
            <w:pPr>
              <w:spacing w:after="50" w:line="360" w:lineRule="auto" w:beforeLines="100"/>
              <w:ind w:left="0"/>
              <w:jc w:val="left"/>
            </w:pPr>
            <w:r>
              <w:rPr>
                <w:rFonts w:ascii="宋体" w:hAnsi="Times New Roman" w:eastAsia="宋体"/>
                <w:b w:val="false"/>
                <w:i w:val="false"/>
                <w:color w:val="000000"/>
                <w:sz w:val="22"/>
              </w:rPr>
              <w:t>分辨率</w:t>
            </w:r>
          </w:p>
          <w:bookmarkEnd w:id="136"/>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8e56a0a" w:id="137"/>
          <w:p>
            <w:pPr>
              <w:spacing w:after="50" w:line="360" w:lineRule="auto" w:beforeLines="100"/>
              <w:ind w:left="0"/>
              <w:jc w:val="left"/>
            </w:pPr>
            <w:r>
              <w:rPr>
                <w:rFonts w:ascii="宋体" w:hAnsi="Times New Roman" w:eastAsia="宋体"/>
                <w:b w:val="false"/>
                <w:i w:val="false"/>
                <w:color w:val="000000"/>
                <w:sz w:val="22"/>
              </w:rPr>
              <w:t>256×192</w:t>
            </w:r>
          </w:p>
          <w:bookmarkEnd w:id="137"/>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55c17a" w:id="138"/>
          <w:p>
            <w:pPr>
              <w:spacing w:after="50" w:line="360" w:lineRule="auto" w:beforeLines="100"/>
              <w:ind w:left="0"/>
              <w:jc w:val="left"/>
            </w:pPr>
            <w:r>
              <w:rPr>
                <w:rFonts w:ascii="宋体" w:hAnsi="Times New Roman" w:eastAsia="宋体"/>
                <w:b w:val="false"/>
                <w:i w:val="false"/>
                <w:color w:val="000000"/>
                <w:sz w:val="22"/>
              </w:rPr>
              <w:t>红外探测器</w:t>
            </w:r>
          </w:p>
          <w:bookmarkEnd w:id="138"/>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3cac63" w:id="139"/>
          <w:p>
            <w:pPr>
              <w:spacing w:after="50" w:line="360" w:lineRule="auto" w:beforeLines="100"/>
              <w:ind w:left="0"/>
              <w:jc w:val="left"/>
            </w:pPr>
            <w:r>
              <w:rPr>
                <w:rFonts w:ascii="宋体" w:hAnsi="Times New Roman" w:eastAsia="宋体"/>
                <w:b w:val="false"/>
                <w:i w:val="false"/>
                <w:color w:val="000000"/>
                <w:sz w:val="22"/>
              </w:rPr>
              <w:t>NETD</w:t>
            </w:r>
          </w:p>
          <w:bookmarkEnd w:id="139"/>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d708d4" w:id="140"/>
          <w:p>
            <w:pPr>
              <w:spacing w:after="50" w:line="360" w:lineRule="auto" w:beforeLines="100"/>
              <w:ind w:left="0"/>
              <w:jc w:val="left"/>
            </w:pPr>
            <w:r>
              <w:rPr>
                <w:rFonts w:ascii="宋体" w:hAnsi="Times New Roman" w:eastAsia="宋体"/>
                <w:b w:val="false"/>
                <w:i w:val="false"/>
                <w:color w:val="000000"/>
                <w:sz w:val="22"/>
              </w:rPr>
              <w:t>&lt; 50mK</w:t>
            </w:r>
          </w:p>
          <w:bookmarkEnd w:id="140"/>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957d2e3" w:id="141"/>
          <w:p>
            <w:pPr>
              <w:spacing w:after="50" w:line="360" w:lineRule="auto" w:beforeLines="100"/>
              <w:ind w:left="0"/>
              <w:jc w:val="left"/>
            </w:pPr>
            <w:r>
              <w:rPr>
                <w:rFonts w:ascii="宋体" w:hAnsi="Times New Roman" w:eastAsia="宋体"/>
                <w:b w:val="false"/>
                <w:i w:val="false"/>
                <w:color w:val="000000"/>
                <w:sz w:val="22"/>
              </w:rPr>
              <w:t>红外探测器</w:t>
            </w:r>
          </w:p>
          <w:bookmarkEnd w:id="141"/>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77c5185" w:id="142"/>
          <w:p>
            <w:pPr>
              <w:spacing w:after="50" w:line="360" w:lineRule="auto" w:beforeLines="100"/>
              <w:ind w:left="0"/>
              <w:jc w:val="left"/>
            </w:pPr>
            <w:r>
              <w:rPr>
                <w:rFonts w:ascii="宋体" w:hAnsi="Times New Roman" w:eastAsia="宋体"/>
                <w:b w:val="false"/>
                <w:i w:val="false"/>
                <w:color w:val="000000"/>
                <w:sz w:val="22"/>
              </w:rPr>
              <w:t>测温范围</w:t>
            </w:r>
          </w:p>
          <w:bookmarkEnd w:id="142"/>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f1016d8" w:id="143"/>
          <w:p>
            <w:pPr>
              <w:spacing w:after="50" w:line="360" w:lineRule="auto" w:beforeLines="100"/>
              <w:ind w:left="0"/>
              <w:jc w:val="left"/>
            </w:pPr>
            <w:r>
              <w:rPr>
                <w:rFonts w:ascii="宋体" w:hAnsi="Times New Roman" w:eastAsia="宋体"/>
                <w:b w:val="false"/>
                <w:i w:val="false"/>
                <w:color w:val="000000"/>
                <w:sz w:val="22"/>
              </w:rPr>
              <w:t>-20°C ~ 150°C</w:t>
            </w:r>
          </w:p>
          <w:bookmarkEnd w:id="143"/>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0860047" w:id="144"/>
          <w:p>
            <w:pPr>
              <w:spacing w:after="50" w:line="360" w:lineRule="auto" w:beforeLines="100"/>
              <w:ind w:left="0"/>
              <w:jc w:val="left"/>
            </w:pPr>
            <w:r>
              <w:rPr>
                <w:rFonts w:ascii="宋体" w:hAnsi="Times New Roman" w:eastAsia="宋体"/>
                <w:b w:val="false"/>
                <w:i w:val="false"/>
                <w:color w:val="000000"/>
                <w:sz w:val="22"/>
              </w:rPr>
              <w:t>红外探测器</w:t>
            </w:r>
          </w:p>
          <w:bookmarkEnd w:id="144"/>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ea9ba7b" w:id="145"/>
          <w:p>
            <w:pPr>
              <w:spacing w:after="50" w:line="360" w:lineRule="auto" w:beforeLines="100"/>
              <w:ind w:left="0"/>
              <w:jc w:val="left"/>
            </w:pPr>
            <w:r>
              <w:rPr>
                <w:rFonts w:ascii="宋体" w:hAnsi="Times New Roman" w:eastAsia="宋体"/>
                <w:b w:val="false"/>
                <w:i w:val="false"/>
                <w:color w:val="000000"/>
                <w:sz w:val="22"/>
              </w:rPr>
              <w:t>精度</w:t>
            </w:r>
          </w:p>
          <w:bookmarkEnd w:id="145"/>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d12d30" w:id="146"/>
          <w:p>
            <w:pPr>
              <w:spacing w:after="50" w:line="360" w:lineRule="auto" w:beforeLines="100"/>
              <w:ind w:left="0"/>
              <w:jc w:val="left"/>
            </w:pPr>
            <w:r>
              <w:rPr>
                <w:rFonts w:ascii="宋体" w:hAnsi="Times New Roman" w:eastAsia="宋体"/>
                <w:b w:val="false"/>
                <w:i w:val="false"/>
                <w:color w:val="000000"/>
                <w:sz w:val="22"/>
              </w:rPr>
              <w:t>±2°C 或 ±2%</w:t>
            </w:r>
          </w:p>
          <w:bookmarkEnd w:id="146"/>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9b6115b" w:id="147"/>
          <w:p>
            <w:pPr>
              <w:spacing w:after="50" w:line="360" w:lineRule="auto" w:beforeLines="100"/>
              <w:ind w:left="0"/>
              <w:jc w:val="left"/>
            </w:pPr>
            <w:r>
              <w:rPr>
                <w:rFonts w:ascii="宋体" w:hAnsi="Times New Roman" w:eastAsia="宋体"/>
                <w:b w:val="false"/>
                <w:i w:val="false"/>
                <w:color w:val="000000"/>
                <w:sz w:val="22"/>
              </w:rPr>
              <w:t>红外探测器</w:t>
            </w:r>
          </w:p>
          <w:bookmarkEnd w:id="147"/>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ee606c" w:id="148"/>
          <w:p>
            <w:pPr>
              <w:spacing w:after="50" w:line="360" w:lineRule="auto" w:beforeLines="100"/>
              <w:ind w:left="0"/>
              <w:jc w:val="left"/>
            </w:pPr>
            <w:r>
              <w:rPr>
                <w:rFonts w:ascii="宋体" w:hAnsi="Times New Roman" w:eastAsia="宋体"/>
                <w:b w:val="false"/>
                <w:i w:val="false"/>
                <w:color w:val="000000"/>
                <w:sz w:val="22"/>
              </w:rPr>
              <w:t>帧率</w:t>
            </w:r>
          </w:p>
          <w:bookmarkEnd w:id="148"/>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977c002" w:id="149"/>
          <w:p>
            <w:pPr>
              <w:spacing w:after="50" w:line="360" w:lineRule="auto" w:beforeLines="100"/>
              <w:ind w:left="0"/>
              <w:jc w:val="left"/>
            </w:pPr>
            <w:r>
              <w:rPr>
                <w:rFonts w:ascii="宋体" w:hAnsi="Times New Roman" w:eastAsia="宋体"/>
                <w:b w:val="false"/>
                <w:i w:val="false"/>
                <w:color w:val="000000"/>
                <w:sz w:val="22"/>
              </w:rPr>
              <w:t>≥ 25fps</w:t>
            </w:r>
          </w:p>
          <w:bookmarkEnd w:id="149"/>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f493aab" w:id="150"/>
          <w:p>
            <w:pPr>
              <w:spacing w:after="50" w:line="360" w:lineRule="auto" w:beforeLines="100"/>
              <w:ind w:left="0"/>
              <w:jc w:val="left"/>
            </w:pPr>
            <w:r>
              <w:rPr>
                <w:rFonts w:ascii="宋体" w:hAnsi="Times New Roman" w:eastAsia="宋体"/>
                <w:b w:val="false"/>
                <w:i w:val="false"/>
                <w:color w:val="000000"/>
                <w:sz w:val="22"/>
              </w:rPr>
              <w:t>EL 相机</w:t>
            </w:r>
          </w:p>
          <w:bookmarkEnd w:id="150"/>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69479d2" w:id="151"/>
          <w:p>
            <w:pPr>
              <w:spacing w:after="50" w:line="360" w:lineRule="auto" w:beforeLines="100"/>
              <w:ind w:left="0"/>
              <w:jc w:val="left"/>
            </w:pPr>
            <w:r>
              <w:rPr>
                <w:rFonts w:ascii="宋体" w:hAnsi="Times New Roman" w:eastAsia="宋体"/>
                <w:b w:val="false"/>
                <w:i w:val="false"/>
                <w:color w:val="000000"/>
                <w:sz w:val="22"/>
              </w:rPr>
              <w:t>传感器</w:t>
            </w:r>
          </w:p>
          <w:bookmarkEnd w:id="151"/>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b35ba48" w:id="152"/>
          <w:p>
            <w:pPr>
              <w:spacing w:after="50" w:line="360" w:lineRule="auto" w:beforeLines="100"/>
              <w:ind w:left="0"/>
              <w:jc w:val="left"/>
            </w:pPr>
            <w:r>
              <w:rPr>
                <w:rFonts w:ascii="宋体" w:hAnsi="Times New Roman" w:eastAsia="宋体"/>
                <w:b w:val="false"/>
                <w:i w:val="false"/>
                <w:color w:val="000000"/>
                <w:sz w:val="22"/>
              </w:rPr>
              <w:t>高灵敏度 CMOS</w:t>
            </w:r>
          </w:p>
          <w:bookmarkEnd w:id="152"/>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1fb573" w:id="153"/>
          <w:p>
            <w:pPr>
              <w:spacing w:after="50" w:line="360" w:lineRule="auto" w:beforeLines="100"/>
              <w:ind w:left="0"/>
              <w:jc w:val="left"/>
            </w:pPr>
            <w:r>
              <w:rPr>
                <w:rFonts w:ascii="宋体" w:hAnsi="Times New Roman" w:eastAsia="宋体"/>
                <w:b w:val="false"/>
                <w:i w:val="false"/>
                <w:color w:val="000000"/>
                <w:sz w:val="22"/>
              </w:rPr>
              <w:t>EL 相机</w:t>
            </w:r>
          </w:p>
          <w:bookmarkEnd w:id="153"/>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dcaa741" w:id="154"/>
          <w:p>
            <w:pPr>
              <w:spacing w:after="50" w:line="360" w:lineRule="auto" w:beforeLines="100"/>
              <w:ind w:left="0"/>
              <w:jc w:val="left"/>
            </w:pPr>
            <w:r>
              <w:rPr>
                <w:rFonts w:ascii="宋体" w:hAnsi="Times New Roman" w:eastAsia="宋体"/>
                <w:b w:val="false"/>
                <w:i w:val="false"/>
                <w:color w:val="000000"/>
                <w:sz w:val="22"/>
              </w:rPr>
              <w:t>分辨率</w:t>
            </w:r>
          </w:p>
          <w:bookmarkEnd w:id="154"/>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6d3048" w:id="155"/>
          <w:p>
            <w:pPr>
              <w:spacing w:after="50" w:line="360" w:lineRule="auto" w:beforeLines="100"/>
              <w:ind w:left="0"/>
              <w:jc w:val="left"/>
            </w:pPr>
            <w:r>
              <w:rPr>
                <w:rFonts w:ascii="宋体" w:hAnsi="Times New Roman" w:eastAsia="宋体"/>
                <w:b w:val="false"/>
                <w:i w:val="false"/>
                <w:color w:val="000000"/>
                <w:sz w:val="22"/>
              </w:rPr>
              <w:t>≥ 1600×1200</w:t>
            </w:r>
          </w:p>
          <w:bookmarkEnd w:id="155"/>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85ace7b" w:id="156"/>
          <w:p>
            <w:pPr>
              <w:spacing w:after="50" w:line="360" w:lineRule="auto" w:beforeLines="100"/>
              <w:ind w:left="0"/>
              <w:jc w:val="left"/>
            </w:pPr>
            <w:r>
              <w:rPr>
                <w:rFonts w:ascii="宋体" w:hAnsi="Times New Roman" w:eastAsia="宋体"/>
                <w:b w:val="false"/>
                <w:i w:val="false"/>
                <w:color w:val="000000"/>
                <w:sz w:val="22"/>
              </w:rPr>
              <w:t>EL 相机</w:t>
            </w:r>
          </w:p>
          <w:bookmarkEnd w:id="156"/>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070569f" w:id="157"/>
          <w:p>
            <w:pPr>
              <w:spacing w:after="50" w:line="360" w:lineRule="auto" w:beforeLines="100"/>
              <w:ind w:left="0"/>
              <w:jc w:val="left"/>
            </w:pPr>
            <w:r>
              <w:rPr>
                <w:rFonts w:ascii="宋体" w:hAnsi="Times New Roman" w:eastAsia="宋体"/>
                <w:b w:val="false"/>
                <w:i w:val="false"/>
                <w:color w:val="000000"/>
                <w:sz w:val="22"/>
              </w:rPr>
              <w:t>供电</w:t>
            </w:r>
          </w:p>
          <w:bookmarkEnd w:id="157"/>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f2519af" w:id="158"/>
          <w:p>
            <w:pPr>
              <w:spacing w:after="50" w:line="360" w:lineRule="auto" w:beforeLines="100"/>
              <w:ind w:left="0"/>
              <w:jc w:val="left"/>
            </w:pPr>
            <w:r>
              <w:rPr>
                <w:rFonts w:ascii="宋体" w:hAnsi="Times New Roman" w:eastAsia="宋体"/>
                <w:b w:val="false"/>
                <w:i w:val="false"/>
                <w:color w:val="000000"/>
                <w:sz w:val="22"/>
              </w:rPr>
              <w:t>便携电源 / 无人机挂载</w:t>
            </w:r>
          </w:p>
          <w:bookmarkEnd w:id="158"/>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b1cec19" w:id="159"/>
          <w:p>
            <w:pPr>
              <w:spacing w:after="50" w:line="360" w:lineRule="auto" w:beforeLines="100"/>
              <w:ind w:left="0"/>
              <w:jc w:val="left"/>
            </w:pPr>
            <w:r>
              <w:rPr>
                <w:rFonts w:ascii="宋体" w:hAnsi="Times New Roman" w:eastAsia="宋体"/>
                <w:b w:val="false"/>
                <w:i w:val="false"/>
                <w:color w:val="000000"/>
                <w:sz w:val="22"/>
              </w:rPr>
              <w:t>PL 模组</w:t>
            </w:r>
          </w:p>
          <w:bookmarkEnd w:id="159"/>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b23635c" w:id="160"/>
          <w:p>
            <w:pPr>
              <w:spacing w:after="50" w:line="360" w:lineRule="auto" w:beforeLines="100"/>
              <w:ind w:left="0"/>
              <w:jc w:val="left"/>
            </w:pPr>
            <w:r>
              <w:rPr>
                <w:rFonts w:ascii="宋体" w:hAnsi="Times New Roman" w:eastAsia="宋体"/>
                <w:b w:val="false"/>
                <w:i w:val="false"/>
                <w:color w:val="000000"/>
                <w:sz w:val="22"/>
              </w:rPr>
              <w:t>激发光源</w:t>
            </w:r>
          </w:p>
          <w:bookmarkEnd w:id="160"/>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e8f3b8" w:id="161"/>
          <w:p>
            <w:pPr>
              <w:spacing w:after="50" w:line="360" w:lineRule="auto" w:beforeLines="100"/>
              <w:ind w:left="0"/>
              <w:jc w:val="left"/>
            </w:pPr>
            <w:r>
              <w:rPr>
                <w:rFonts w:ascii="宋体" w:hAnsi="Times New Roman" w:eastAsia="宋体"/>
                <w:b w:val="false"/>
                <w:i w:val="false"/>
                <w:color w:val="000000"/>
                <w:sz w:val="22"/>
              </w:rPr>
              <w:t>激光 / LED</w:t>
            </w:r>
          </w:p>
          <w:bookmarkEnd w:id="161"/>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98cd3a5" w:id="162"/>
          <w:p>
            <w:pPr>
              <w:spacing w:after="50" w:line="360" w:lineRule="auto" w:beforeLines="100"/>
              <w:ind w:left="0"/>
              <w:jc w:val="left"/>
            </w:pPr>
            <w:r>
              <w:rPr>
                <w:rFonts w:ascii="宋体" w:hAnsi="Times New Roman" w:eastAsia="宋体"/>
                <w:b w:val="false"/>
                <w:i w:val="false"/>
                <w:color w:val="000000"/>
                <w:sz w:val="22"/>
              </w:rPr>
              <w:t>PL 模组</w:t>
            </w:r>
          </w:p>
          <w:bookmarkEnd w:id="162"/>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c44445e" w:id="163"/>
          <w:p>
            <w:pPr>
              <w:spacing w:after="50" w:line="360" w:lineRule="auto" w:beforeLines="100"/>
              <w:ind w:left="0"/>
              <w:jc w:val="left"/>
            </w:pPr>
            <w:r>
              <w:rPr>
                <w:rFonts w:ascii="宋体" w:hAnsi="Times New Roman" w:eastAsia="宋体"/>
                <w:b w:val="false"/>
                <w:i w:val="false"/>
                <w:color w:val="000000"/>
                <w:sz w:val="22"/>
              </w:rPr>
              <w:t>检测速度</w:t>
            </w:r>
          </w:p>
          <w:bookmarkEnd w:id="163"/>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746507" w:id="164"/>
          <w:p>
            <w:pPr>
              <w:spacing w:after="50" w:line="360" w:lineRule="auto" w:beforeLines="100"/>
              <w:ind w:left="0"/>
              <w:jc w:val="left"/>
            </w:pPr>
            <w:r>
              <w:rPr>
                <w:rFonts w:ascii="宋体" w:hAnsi="Times New Roman" w:eastAsia="宋体"/>
                <w:b w:val="false"/>
                <w:i w:val="false"/>
                <w:color w:val="000000"/>
                <w:sz w:val="22"/>
              </w:rPr>
              <w:t>≤ 5s/块</w:t>
            </w:r>
          </w:p>
          <w:bookmarkEnd w:id="164"/>
        </w:tc>
      </w:tr>
      <w:tr>
        <w:trPr>
          <w:trHeight w:val="495" w:hRule="atLeast"/>
        </w:trPr>
        <w:tc>
          <w:tcPr>
            <w:tcW w:w="446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dbbb063" w:id="165"/>
          <w:p>
            <w:pPr>
              <w:spacing w:after="50" w:line="360" w:lineRule="auto" w:beforeLines="100"/>
              <w:ind w:left="0"/>
              <w:jc w:val="left"/>
            </w:pPr>
            <w:r>
              <w:rPr>
                <w:rFonts w:ascii="宋体" w:hAnsi="Times New Roman" w:eastAsia="宋体"/>
                <w:b w:val="false"/>
                <w:i w:val="false"/>
                <w:color w:val="000000"/>
                <w:sz w:val="22"/>
              </w:rPr>
              <w:t>PL 模组</w:t>
            </w:r>
          </w:p>
          <w:bookmarkEnd w:id="165"/>
        </w:tc>
        <w:tc>
          <w:tcPr>
            <w:tcW w:w="4527"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35976d5" w:id="166"/>
          <w:p>
            <w:pPr>
              <w:spacing w:after="50" w:line="360" w:lineRule="auto" w:beforeLines="100"/>
              <w:ind w:left="0"/>
              <w:jc w:val="left"/>
            </w:pPr>
            <w:r>
              <w:rPr>
                <w:rFonts w:ascii="宋体" w:hAnsi="Times New Roman" w:eastAsia="宋体"/>
                <w:b w:val="false"/>
                <w:i w:val="false"/>
                <w:color w:val="000000"/>
                <w:sz w:val="22"/>
              </w:rPr>
              <w:t>作业条件</w:t>
            </w:r>
          </w:p>
          <w:bookmarkEnd w:id="166"/>
        </w:tc>
        <w:tc>
          <w:tcPr>
            <w:tcW w:w="46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7338250" w:id="167"/>
          <w:p>
            <w:pPr>
              <w:spacing w:after="50" w:line="360" w:lineRule="auto" w:beforeLines="100"/>
              <w:ind w:left="0"/>
              <w:jc w:val="left"/>
            </w:pPr>
            <w:r>
              <w:rPr>
                <w:rFonts w:ascii="宋体" w:hAnsi="Times New Roman" w:eastAsia="宋体"/>
                <w:b w:val="false"/>
                <w:i w:val="false"/>
                <w:color w:val="000000"/>
                <w:sz w:val="22"/>
              </w:rPr>
              <w:t>无需暗室 · 非接触</w:t>
            </w:r>
          </w:p>
          <w:bookmarkEnd w:id="167"/>
        </w:tc>
      </w:tr>
    </w:tbl>
    <w:bookmarkEnd w:id="119"/>
    <w:bookmarkStart w:name="EX6Kk" w:id="168"/>
    <w:p>
      <w:pPr>
        <w:spacing w:line="360" w:lineRule="auto" w:beforeLines="100" w:after="50"/>
        <w:ind w:left="0"/>
      </w:pPr>
      <w:r>
        <w:rPr>
          <w:rFonts w:eastAsia="宋体" w:ascii="宋体"/>
        </w:rPr>
        <w:pict>
          <v:rect style="width:0;height:1.5pt" id="_x0000_i1025" o:hr="t" o:hrstd="t" o:hralign="center" stroked="f" fillcolor="#a0a0a0"/>
        </w:pict>
      </w:r>
    </w:p>
    <w:bookmarkEnd w:id="168"/>
    <w:bookmarkStart w:name="a5cVF" w:id="169"/>
    <w:p>
      <w:pPr>
        <w:pStyle w:val="Heading2"/>
        <w:spacing w:after="50" w:line="360" w:lineRule="auto" w:beforeLines="100"/>
        <w:ind w:left="0"/>
        <w:jc w:val="left"/>
      </w:pPr>
      <w:r>
        <w:rPr>
          <w:rFonts w:ascii="宋体" w:hAnsi="Times New Roman" w:eastAsia="宋体"/>
        </w:rPr>
        <w:t>Q8：边缘计算平台的参数和部署方案？</w:t>
      </w:r>
    </w:p>
    <w:bookmarkEnd w:id="169"/>
    <w:bookmarkStart w:name="KW4le" w:id="17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6688"/>
        <w:gridCol w:w="6946"/>
      </w:tblGrid>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24f0c50" w:id="171"/>
          <w:p>
            <w:pPr>
              <w:spacing w:after="50" w:line="360" w:lineRule="auto" w:beforeLines="100"/>
              <w:ind w:left="0"/>
              <w:jc w:val="left"/>
            </w:pPr>
            <w:r>
              <w:rPr>
                <w:rFonts w:ascii="宋体" w:hAnsi="Times New Roman" w:eastAsia="宋体"/>
                <w:b w:val="false"/>
                <w:i w:val="false"/>
                <w:color w:val="000000"/>
                <w:sz w:val="22"/>
              </w:rPr>
              <w:t>参数项</w:t>
            </w:r>
          </w:p>
          <w:bookmarkEnd w:id="171"/>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5081340" w:id="172"/>
          <w:p>
            <w:pPr>
              <w:spacing w:after="50" w:line="360" w:lineRule="auto" w:beforeLines="100"/>
              <w:ind w:left="0"/>
              <w:jc w:val="left"/>
            </w:pPr>
            <w:r>
              <w:rPr>
                <w:rFonts w:ascii="宋体" w:hAnsi="Times New Roman" w:eastAsia="宋体"/>
                <w:b w:val="false"/>
                <w:i w:val="false"/>
                <w:color w:val="000000"/>
                <w:sz w:val="22"/>
              </w:rPr>
              <w:t>技术指标</w:t>
            </w:r>
          </w:p>
          <w:bookmarkEnd w:id="172"/>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f4d8a5" w:id="173"/>
          <w:p>
            <w:pPr>
              <w:spacing w:after="50" w:line="360" w:lineRule="auto" w:beforeLines="100"/>
              <w:ind w:left="0"/>
              <w:jc w:val="left"/>
            </w:pPr>
            <w:r>
              <w:rPr>
                <w:rFonts w:ascii="宋体" w:hAnsi="Times New Roman" w:eastAsia="宋体"/>
                <w:b w:val="false"/>
                <w:i w:val="false"/>
                <w:color w:val="000000"/>
                <w:sz w:val="22"/>
              </w:rPr>
              <w:t>硬件平台</w:t>
            </w:r>
          </w:p>
          <w:bookmarkEnd w:id="173"/>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6f7da1" w:id="174"/>
          <w:p>
            <w:pPr>
              <w:spacing w:after="50" w:line="360" w:lineRule="auto" w:beforeLines="100"/>
              <w:ind w:left="0"/>
              <w:jc w:val="left"/>
            </w:pPr>
            <w:r>
              <w:rPr>
                <w:rFonts w:ascii="宋体" w:hAnsi="Times New Roman" w:eastAsia="宋体"/>
                <w:b w:val="false"/>
                <w:i w:val="false"/>
                <w:color w:val="000000"/>
                <w:sz w:val="22"/>
              </w:rPr>
              <w:t>RK3568 · 四核 Cortex-A55</w:t>
            </w:r>
          </w:p>
          <w:bookmarkEnd w:id="174"/>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886e203" w:id="175"/>
          <w:p>
            <w:pPr>
              <w:spacing w:after="50" w:line="360" w:lineRule="auto" w:beforeLines="100"/>
              <w:ind w:left="0"/>
              <w:jc w:val="left"/>
            </w:pPr>
            <w:r>
              <w:rPr>
                <w:rFonts w:ascii="宋体" w:hAnsi="Times New Roman" w:eastAsia="宋体"/>
                <w:b w:val="false"/>
                <w:i w:val="false"/>
                <w:color w:val="000000"/>
                <w:sz w:val="22"/>
              </w:rPr>
              <w:t>AI 加速</w:t>
            </w:r>
          </w:p>
          <w:bookmarkEnd w:id="175"/>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207817" w:id="176"/>
          <w:p>
            <w:pPr>
              <w:spacing w:after="50" w:line="360" w:lineRule="auto" w:beforeLines="100"/>
              <w:ind w:left="0"/>
              <w:jc w:val="left"/>
            </w:pPr>
            <w:r>
              <w:rPr>
                <w:rFonts w:ascii="宋体" w:hAnsi="Times New Roman" w:eastAsia="宋体"/>
                <w:b w:val="false"/>
                <w:i w:val="false"/>
                <w:color w:val="000000"/>
                <w:sz w:val="22"/>
              </w:rPr>
              <w:t>NPU · 1 TOPS</w:t>
            </w:r>
          </w:p>
          <w:bookmarkEnd w:id="176"/>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aacec6" w:id="177"/>
          <w:p>
            <w:pPr>
              <w:spacing w:after="50" w:line="360" w:lineRule="auto" w:beforeLines="100"/>
              <w:ind w:left="0"/>
              <w:jc w:val="left"/>
            </w:pPr>
            <w:r>
              <w:rPr>
                <w:rFonts w:ascii="宋体" w:hAnsi="Times New Roman" w:eastAsia="宋体"/>
                <w:b w:val="false"/>
                <w:i w:val="false"/>
                <w:color w:val="000000"/>
                <w:sz w:val="22"/>
              </w:rPr>
              <w:t>模型部署</w:t>
            </w:r>
          </w:p>
          <w:bookmarkEnd w:id="177"/>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f59e46c" w:id="178"/>
          <w:p>
            <w:pPr>
              <w:spacing w:after="50" w:line="360" w:lineRule="auto" w:beforeLines="100"/>
              <w:ind w:left="0"/>
              <w:jc w:val="left"/>
            </w:pPr>
            <w:r>
              <w:rPr>
                <w:rFonts w:ascii="宋体" w:hAnsi="Times New Roman" w:eastAsia="宋体"/>
                <w:b w:val="false"/>
                <w:i w:val="false"/>
                <w:color w:val="000000"/>
                <w:sz w:val="22"/>
              </w:rPr>
              <w:t>RKNN 量化加速</w:t>
            </w:r>
          </w:p>
          <w:bookmarkEnd w:id="178"/>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3bfc025" w:id="179"/>
          <w:p>
            <w:pPr>
              <w:spacing w:after="50" w:line="360" w:lineRule="auto" w:beforeLines="100"/>
              <w:ind w:left="0"/>
              <w:jc w:val="left"/>
            </w:pPr>
            <w:r>
              <w:rPr>
                <w:rFonts w:ascii="宋体" w:hAnsi="Times New Roman" w:eastAsia="宋体"/>
                <w:b w:val="false"/>
                <w:i w:val="false"/>
                <w:color w:val="000000"/>
                <w:sz w:val="22"/>
              </w:rPr>
              <w:t>推理速度</w:t>
            </w:r>
          </w:p>
          <w:bookmarkEnd w:id="179"/>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1df1dfc" w:id="180"/>
          <w:p>
            <w:pPr>
              <w:spacing w:after="50" w:line="360" w:lineRule="auto" w:beforeLines="100"/>
              <w:ind w:left="0"/>
              <w:jc w:val="left"/>
            </w:pPr>
            <w:r>
              <w:rPr>
                <w:rFonts w:ascii="宋体" w:hAnsi="Times New Roman" w:eastAsia="宋体"/>
                <w:b w:val="false"/>
                <w:i w:val="false"/>
                <w:color w:val="000000"/>
                <w:sz w:val="22"/>
              </w:rPr>
              <w:t>≥ 15fps（YOLOv8-seg）</w:t>
            </w:r>
          </w:p>
          <w:bookmarkEnd w:id="180"/>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4c9bc60" w:id="181"/>
          <w:p>
            <w:pPr>
              <w:spacing w:after="50" w:line="360" w:lineRule="auto" w:beforeLines="100"/>
              <w:ind w:left="0"/>
              <w:jc w:val="left"/>
            </w:pPr>
            <w:r>
              <w:rPr>
                <w:rFonts w:ascii="宋体" w:hAnsi="Times New Roman" w:eastAsia="宋体"/>
                <w:b w:val="false"/>
                <w:i w:val="false"/>
                <w:color w:val="000000"/>
                <w:sz w:val="22"/>
              </w:rPr>
              <w:t>内存</w:t>
            </w:r>
          </w:p>
          <w:bookmarkEnd w:id="181"/>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8c47b94" w:id="182"/>
          <w:p>
            <w:pPr>
              <w:spacing w:after="50" w:line="360" w:lineRule="auto" w:beforeLines="100"/>
              <w:ind w:left="0"/>
              <w:jc w:val="left"/>
            </w:pPr>
            <w:r>
              <w:rPr>
                <w:rFonts w:ascii="宋体" w:hAnsi="Times New Roman" w:eastAsia="宋体"/>
                <w:b w:val="false"/>
                <w:i w:val="false"/>
                <w:color w:val="000000"/>
                <w:sz w:val="22"/>
              </w:rPr>
              <w:t>4GB LPDDR4</w:t>
            </w:r>
          </w:p>
          <w:bookmarkEnd w:id="182"/>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7103435" w:id="183"/>
          <w:p>
            <w:pPr>
              <w:spacing w:after="50" w:line="360" w:lineRule="auto" w:beforeLines="100"/>
              <w:ind w:left="0"/>
              <w:jc w:val="left"/>
            </w:pPr>
            <w:r>
              <w:rPr>
                <w:rFonts w:ascii="宋体" w:hAnsi="Times New Roman" w:eastAsia="宋体"/>
                <w:b w:val="false"/>
                <w:i w:val="false"/>
                <w:color w:val="000000"/>
                <w:sz w:val="22"/>
              </w:rPr>
              <w:t>存储</w:t>
            </w:r>
          </w:p>
          <w:bookmarkEnd w:id="183"/>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998736b" w:id="184"/>
          <w:p>
            <w:pPr>
              <w:spacing w:after="50" w:line="360" w:lineRule="auto" w:beforeLines="100"/>
              <w:ind w:left="0"/>
              <w:jc w:val="left"/>
            </w:pPr>
            <w:r>
              <w:rPr>
                <w:rFonts w:ascii="宋体" w:hAnsi="Times New Roman" w:eastAsia="宋体"/>
                <w:b w:val="false"/>
                <w:i w:val="false"/>
                <w:color w:val="000000"/>
                <w:sz w:val="22"/>
              </w:rPr>
              <w:t>32GB eMMC</w:t>
            </w:r>
          </w:p>
          <w:bookmarkEnd w:id="184"/>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3fb6a27" w:id="185"/>
          <w:p>
            <w:pPr>
              <w:spacing w:after="50" w:line="360" w:lineRule="auto" w:beforeLines="100"/>
              <w:ind w:left="0"/>
              <w:jc w:val="left"/>
            </w:pPr>
            <w:r>
              <w:rPr>
                <w:rFonts w:ascii="宋体" w:hAnsi="Times New Roman" w:eastAsia="宋体"/>
                <w:b w:val="false"/>
                <w:i w:val="false"/>
                <w:color w:val="000000"/>
                <w:sz w:val="22"/>
              </w:rPr>
              <w:t>视频接入</w:t>
            </w:r>
          </w:p>
          <w:bookmarkEnd w:id="185"/>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26a95ac" w:id="186"/>
          <w:p>
            <w:pPr>
              <w:spacing w:after="50" w:line="360" w:lineRule="auto" w:beforeLines="100"/>
              <w:ind w:left="0"/>
              <w:jc w:val="left"/>
            </w:pPr>
            <w:r>
              <w:rPr>
                <w:rFonts w:ascii="宋体" w:hAnsi="Times New Roman" w:eastAsia="宋体"/>
                <w:b w:val="false"/>
                <w:i w:val="false"/>
                <w:color w:val="000000"/>
                <w:sz w:val="22"/>
              </w:rPr>
              <w:t>MIPI CSI / 千兆以太网</w:t>
            </w:r>
          </w:p>
          <w:bookmarkEnd w:id="186"/>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ed4498b" w:id="187"/>
          <w:p>
            <w:pPr>
              <w:spacing w:after="50" w:line="360" w:lineRule="auto" w:beforeLines="100"/>
              <w:ind w:left="0"/>
              <w:jc w:val="left"/>
            </w:pPr>
            <w:r>
              <w:rPr>
                <w:rFonts w:ascii="宋体" w:hAnsi="Times New Roman" w:eastAsia="宋体"/>
                <w:b w:val="false"/>
                <w:i w:val="false"/>
                <w:color w:val="000000"/>
                <w:sz w:val="22"/>
              </w:rPr>
              <w:t>下行通讯</w:t>
            </w:r>
          </w:p>
          <w:bookmarkEnd w:id="187"/>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2964589" w:id="188"/>
          <w:p>
            <w:pPr>
              <w:spacing w:after="50" w:line="360" w:lineRule="auto" w:beforeLines="100"/>
              <w:ind w:left="0"/>
              <w:jc w:val="left"/>
            </w:pPr>
            <w:r>
              <w:rPr>
                <w:rFonts w:ascii="宋体" w:hAnsi="Times New Roman" w:eastAsia="宋体"/>
                <w:b w:val="false"/>
                <w:i w:val="false"/>
                <w:color w:val="000000"/>
                <w:sz w:val="22"/>
              </w:rPr>
              <w:t>RS-485 · Modbus RTU</w:t>
            </w:r>
          </w:p>
          <w:bookmarkEnd w:id="188"/>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ffdfbb5" w:id="189"/>
          <w:p>
            <w:pPr>
              <w:spacing w:after="50" w:line="360" w:lineRule="auto" w:beforeLines="100"/>
              <w:ind w:left="0"/>
              <w:jc w:val="left"/>
            </w:pPr>
            <w:r>
              <w:rPr>
                <w:rFonts w:ascii="宋体" w:hAnsi="Times New Roman" w:eastAsia="宋体"/>
                <w:b w:val="false"/>
                <w:i w:val="false"/>
                <w:color w:val="000000"/>
                <w:sz w:val="22"/>
              </w:rPr>
              <w:t>上行通讯</w:t>
            </w:r>
          </w:p>
          <w:bookmarkEnd w:id="189"/>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1b99528" w:id="190"/>
          <w:p>
            <w:pPr>
              <w:spacing w:after="50" w:line="360" w:lineRule="auto" w:beforeLines="100"/>
              <w:ind w:left="0"/>
              <w:jc w:val="left"/>
            </w:pPr>
            <w:r>
              <w:rPr>
                <w:rFonts w:ascii="宋体" w:hAnsi="Times New Roman" w:eastAsia="宋体"/>
                <w:b w:val="false"/>
                <w:i w:val="false"/>
                <w:color w:val="000000"/>
                <w:sz w:val="22"/>
              </w:rPr>
              <w:t>千兆以太网（RTL8211FD PHY）</w:t>
            </w:r>
          </w:p>
          <w:bookmarkEnd w:id="190"/>
        </w:tc>
      </w:tr>
      <w:tr>
        <w:trPr>
          <w:trHeight w:val="495" w:hRule="atLeast"/>
        </w:trPr>
        <w:tc>
          <w:tcPr>
            <w:tcW w:w="668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c26c624" w:id="191"/>
          <w:p>
            <w:pPr>
              <w:spacing w:after="50" w:line="360" w:lineRule="auto" w:beforeLines="100"/>
              <w:ind w:left="0"/>
              <w:jc w:val="left"/>
            </w:pPr>
            <w:r>
              <w:rPr>
                <w:rFonts w:ascii="宋体" w:hAnsi="Times New Roman" w:eastAsia="宋体"/>
                <w:b w:val="false"/>
                <w:i w:val="false"/>
                <w:color w:val="000000"/>
                <w:sz w:val="22"/>
              </w:rPr>
              <w:t>操作系统</w:t>
            </w:r>
          </w:p>
          <w:bookmarkEnd w:id="191"/>
        </w:tc>
        <w:tc>
          <w:tcPr>
            <w:tcW w:w="694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967f843" w:id="192"/>
          <w:p>
            <w:pPr>
              <w:spacing w:after="50" w:line="360" w:lineRule="auto" w:beforeLines="100"/>
              <w:ind w:left="0"/>
              <w:jc w:val="left"/>
            </w:pPr>
            <w:r>
              <w:rPr>
                <w:rFonts w:ascii="宋体" w:hAnsi="Times New Roman" w:eastAsia="宋体"/>
                <w:b w:val="false"/>
                <w:i w:val="false"/>
                <w:color w:val="000000"/>
                <w:sz w:val="22"/>
              </w:rPr>
              <w:t>Linux · 实时优化</w:t>
            </w:r>
          </w:p>
          <w:bookmarkEnd w:id="192"/>
        </w:tc>
      </w:tr>
    </w:tbl>
    <w:bookmarkEnd w:id="170"/>
    <w:bookmarkStart w:name="uf37f6691" w:id="193"/>
    <w:p>
      <w:pPr>
        <w:spacing w:after="50" w:line="360" w:lineRule="auto" w:beforeLines="100"/>
        <w:ind w:left="0"/>
        <w:jc w:val="left"/>
      </w:pPr>
      <w:r>
        <w:rPr>
          <w:rFonts w:ascii="宋体" w:hAnsi="Times New Roman" w:eastAsia="宋体"/>
          <w:b w:val="false"/>
          <w:i w:val="false"/>
          <w:color w:val="000000"/>
          <w:sz w:val="22"/>
        </w:rPr>
        <w:t>在清检一体化机器人上，RK3568 视觉处理板通过千兆以太网接收双光模组的高带宽视频流，本地完成目标检测、实例分割和双光融合推理后，仅将缺陷结果（坐标、类型、置信度）通过 RS-485 以 Modbus RTU 协议发送给主控板。这种架构确保了视觉推理的高算力需求与电机控制的实时性需求在物理上完全隔离。</w:t>
      </w:r>
    </w:p>
    <w:bookmarkEnd w:id="193"/>
    <w:bookmarkStart w:name="grKkT" w:id="194"/>
    <w:p>
      <w:pPr>
        <w:spacing w:line="360" w:lineRule="auto" w:beforeLines="100" w:after="50"/>
        <w:ind w:left="0"/>
      </w:pPr>
      <w:r>
        <w:rPr>
          <w:rFonts w:eastAsia="宋体" w:ascii="宋体"/>
        </w:rPr>
        <w:pict>
          <v:rect style="width:0;height:1.5pt" id="_x0000_i1025" o:hr="t" o:hrstd="t" o:hralign="center" stroked="f" fillcolor="#a0a0a0"/>
        </w:pict>
      </w:r>
    </w:p>
    <w:bookmarkEnd w:id="194"/>
    <w:bookmarkStart w:name="aQTas" w:id="195"/>
    <w:p>
      <w:pPr>
        <w:pStyle w:val="Heading2"/>
        <w:spacing w:after="50" w:line="360" w:lineRule="auto" w:beforeLines="100"/>
        <w:ind w:left="0"/>
        <w:jc w:val="left"/>
      </w:pPr>
      <w:r>
        <w:rPr>
          <w:rFonts w:ascii="宋体" w:hAnsi="Times New Roman" w:eastAsia="宋体"/>
        </w:rPr>
        <w:t>Q9：完整的缺陷识别能力覆盖哪些类型？</w:t>
      </w:r>
    </w:p>
    <w:bookmarkEnd w:id="195"/>
    <w:bookmarkStart w:name="u51d613a6" w:id="196"/>
    <w:p>
      <w:pPr>
        <w:spacing w:after="50" w:line="360" w:lineRule="auto" w:beforeLines="100"/>
        <w:ind w:left="0"/>
        <w:jc w:val="left"/>
      </w:pPr>
      <w:r>
        <w:rPr>
          <w:rFonts w:ascii="宋体" w:hAnsi="Times New Roman" w:eastAsia="宋体"/>
          <w:b w:val="false"/>
          <w:i w:val="false"/>
          <w:color w:val="000000"/>
          <w:sz w:val="22"/>
        </w:rPr>
        <w:t>轨物方案的综合识别能力覆盖七大类光伏组件常见缺陷，是目前行业内覆盖范围最广的方案之一。</w:t>
      </w:r>
    </w:p>
    <w:bookmarkEnd w:id="196"/>
    <w:bookmarkStart w:name="u2efe0992" w:id="197"/>
    <w:p>
      <w:pPr>
        <w:spacing w:after="50" w:line="360" w:lineRule="auto" w:beforeLines="100"/>
        <w:ind w:left="0"/>
        <w:jc w:val="left"/>
      </w:pPr>
      <w:r>
        <w:rPr>
          <w:rFonts w:ascii="宋体" w:hAnsi="Times New Roman" w:eastAsia="宋体"/>
          <w:b w:val="false"/>
          <w:i w:val="false"/>
          <w:color w:val="000000"/>
          <w:sz w:val="22"/>
        </w:rPr>
        <w:t>热斑检测依靠双光融合算法，在清洁机器人行进过程中实时扫描每块组件的温度分布，自动标注发热异常区域并区分真实热斑与镜面反射干扰——这是日常在线巡检中最高频使用的功能。隐裂检测主要依赖 EL 和 PL，EL 用于精密诊断提供高对比度裂纹图像，PL 用于大规模快速扫查。PID 衰减诊断不依赖图像，而是通过长期跟踪组串绝缘阻抗和性能比 PR 的变化趋势做联合判断。接线盒异常表现为局部过温，由红外热成像在热斑检测过程中同步发现。二极管击穿和遮挡问题由 IV 曲线诊断识别，前者通过开路电压和填充因子异常判断，后者通过电流阶梯下降特征识别。EVA 黄变和背板鼓包属于表观可见缺陷，由可见光摄像头配合 YOLOv8-seg 实例分割算法自动标注。</w:t>
      </w:r>
    </w:p>
    <w:bookmarkEnd w:id="197"/>
    <w:bookmarkStart w:name="ueac3bdef" w:id="198"/>
    <w:p>
      <w:pPr>
        <w:spacing w:after="50" w:line="360" w:lineRule="auto" w:beforeLines="100"/>
        <w:ind w:left="0"/>
        <w:jc w:val="left"/>
      </w:pPr>
      <w:r>
        <w:rPr>
          <w:rFonts w:ascii="宋体" w:hAnsi="Times New Roman" w:eastAsia="宋体"/>
          <w:b w:val="false"/>
          <w:i w:val="false"/>
          <w:color w:val="000000"/>
          <w:sz w:val="22"/>
        </w:rPr>
        <w:t>七类缺陷中，热斑和隐裂分别是最常见和最隐蔽的两类，合计占组件故障的 70% 以上。轨物方案将这两类作为检测优先级最高的目标，在清洁机器人每次巡检中自动执行，其余缺陷类型按巡检周期和季节规律灵活安排。</w:t>
      </w:r>
    </w:p>
    <w:bookmarkEnd w:id="198"/>
    <w:bookmarkStart w:name="iNMWi" w:id="199"/>
    <w:p>
      <w:pPr>
        <w:spacing w:line="360" w:lineRule="auto" w:beforeLines="100" w:after="50"/>
        <w:ind w:left="0"/>
      </w:pPr>
      <w:r>
        <w:rPr>
          <w:rFonts w:eastAsia="宋体" w:ascii="宋体"/>
        </w:rPr>
        <w:pict>
          <v:rect style="width:0;height:1.5pt" id="_x0000_i1025" o:hr="t" o:hrstd="t" o:hralign="center" stroked="f" fillcolor="#a0a0a0"/>
        </w:pict>
      </w:r>
    </w:p>
    <w:bookmarkEnd w:id="199"/>
    <w:bookmarkStart w:name="jWMMa" w:id="200"/>
    <w:p>
      <w:pPr>
        <w:pStyle w:val="Heading2"/>
        <w:spacing w:after="50" w:line="360" w:lineRule="auto" w:beforeLines="100"/>
        <w:ind w:left="0"/>
        <w:jc w:val="left"/>
      </w:pPr>
      <w:r>
        <w:rPr>
          <w:rFonts w:ascii="宋体" w:hAnsi="Times New Roman" w:eastAsia="宋体"/>
        </w:rPr>
        <w:t>Q10：缺陷数据如何管理和利用？</w:t>
      </w:r>
    </w:p>
    <w:bookmarkEnd w:id="200"/>
    <w:bookmarkStart w:name="u3199e395" w:id="201"/>
    <w:p>
      <w:pPr>
        <w:spacing w:after="50" w:line="360" w:lineRule="auto" w:beforeLines="100"/>
        <w:ind w:left="0"/>
        <w:jc w:val="left"/>
      </w:pPr>
      <w:r>
        <w:rPr>
          <w:rFonts w:ascii="宋体" w:hAnsi="Times New Roman" w:eastAsia="宋体"/>
          <w:b w:val="false"/>
          <w:i w:val="false"/>
          <w:color w:val="000000"/>
          <w:sz w:val="22"/>
        </w:rPr>
        <w:t>缺陷数据的管理是很多光伏运维方案的短板——检测做完了，照片存了一堆，但散落在不同文件夹里，下一次想对比同一块组件的变化趋势时根本找不到。</w:t>
      </w:r>
    </w:p>
    <w:bookmarkEnd w:id="201"/>
    <w:bookmarkStart w:name="ua6c950e4" w:id="202"/>
    <w:p>
      <w:pPr>
        <w:spacing w:after="50" w:line="360" w:lineRule="auto" w:beforeLines="100"/>
        <w:ind w:left="0"/>
        <w:jc w:val="left"/>
      </w:pPr>
      <w:r>
        <w:rPr>
          <w:rFonts w:ascii="宋体" w:hAnsi="Times New Roman" w:eastAsia="宋体"/>
          <w:b w:val="false"/>
          <w:i w:val="false"/>
          <w:color w:val="000000"/>
          <w:sz w:val="22"/>
        </w:rPr>
        <w:t>轨物平台的缺陷管理模块为每块组件建立独立的数字档案。每次检测——无论是清洁机器人在线检测、便携式 EL 或无人机巡检——检测结果自动关联到对应的组件编号，包含缺陷类型、严重等级、位置坐标、检测图像和检测时间。</w:t>
      </w:r>
    </w:p>
    <w:bookmarkEnd w:id="202"/>
    <w:bookmarkStart w:name="u6f05a4f8" w:id="203"/>
    <w:p>
      <w:pPr>
        <w:spacing w:after="50" w:line="360" w:lineRule="auto" w:beforeLines="100"/>
        <w:ind w:left="0"/>
        <w:jc w:val="left"/>
      </w:pPr>
      <w:r>
        <w:rPr>
          <w:rFonts w:ascii="宋体" w:hAnsi="Times New Roman" w:eastAsia="宋体"/>
          <w:b w:val="false"/>
          <w:i w:val="false"/>
          <w:color w:val="000000"/>
          <w:sz w:val="22"/>
        </w:rPr>
        <w:t>平台的核心能力在于历史趋势对比。同一块组件如果连续三个月在同一个位置检测到微裂纹逐步扩展，系统会自动标记为"趋势恶化"并提高处理优先级。而在传统方式下，三个月前的检测照片可能早就找不到了，这种缺陷演进过程完全不可见。检修优先级排序功能进一步提升了运维效率——平台综合考量缺陷等级、所在位置对组串发电的影响程度、以及与上次检测的时间间隔，自动生成全场检修优先级清单，运维工程师按清单执行即可。</w:t>
      </w:r>
    </w:p>
    <w:bookmarkEnd w:id="203"/>
    <w:bookmarkStart w:name="LmvUu" w:id="204"/>
    <w:p>
      <w:pPr>
        <w:spacing w:line="360" w:lineRule="auto" w:beforeLines="100" w:after="50"/>
        <w:ind w:left="0"/>
      </w:pPr>
      <w:r>
        <w:rPr>
          <w:rFonts w:eastAsia="宋体" w:ascii="宋体"/>
        </w:rPr>
        <w:pict>
          <v:rect style="width:0;height:1.5pt" id="_x0000_i1025" o:hr="t" o:hrstd="t" o:hralign="center" stroked="f" fillcolor="#a0a0a0"/>
        </w:pict>
      </w:r>
    </w:p>
    <w:bookmarkEnd w:id="204"/>
    <w:bookmarkStart w:name="g347Q" w:id="205"/>
    <w:p>
      <w:pPr>
        <w:pStyle w:val="Heading2"/>
        <w:spacing w:after="50" w:line="360" w:lineRule="auto" w:beforeLines="100"/>
        <w:ind w:left="0"/>
        <w:jc w:val="left"/>
      </w:pPr>
      <w:r>
        <w:rPr>
          <w:rFonts w:ascii="宋体" w:hAnsi="Times New Roman" w:eastAsia="宋体"/>
        </w:rPr>
        <w:t>Q11：系统部署需要哪些条件？对电站有什么要求？</w:t>
      </w:r>
    </w:p>
    <w:bookmarkEnd w:id="205"/>
    <w:bookmarkStart w:name="ua36e9ffc" w:id="206"/>
    <w:p>
      <w:pPr>
        <w:spacing w:after="50" w:line="360" w:lineRule="auto" w:beforeLines="100"/>
        <w:ind w:left="0"/>
        <w:jc w:val="left"/>
      </w:pPr>
      <w:r>
        <w:rPr>
          <w:rFonts w:ascii="宋体" w:hAnsi="Times New Roman" w:eastAsia="宋体"/>
          <w:b w:val="false"/>
          <w:i w:val="false"/>
          <w:color w:val="000000"/>
          <w:sz w:val="22"/>
        </w:rPr>
        <w:t>轨物方案的部署理念是"最低侵入成本"——尽可能利用电站现有设备，减少新增硬件和施工改造。</w:t>
      </w:r>
    </w:p>
    <w:bookmarkEnd w:id="206"/>
    <w:bookmarkStart w:name="uf9355ae3" w:id="207"/>
    <w:p>
      <w:pPr>
        <w:spacing w:after="50" w:line="360" w:lineRule="auto" w:beforeLines="100"/>
        <w:ind w:left="0"/>
        <w:jc w:val="left"/>
      </w:pPr>
      <w:r>
        <w:rPr>
          <w:rFonts w:ascii="宋体" w:hAnsi="Times New Roman" w:eastAsia="宋体"/>
          <w:b w:val="false"/>
          <w:i w:val="false"/>
          <w:color w:val="000000"/>
          <w:sz w:val="22"/>
        </w:rPr>
        <w:t>对于已经部署轨物光伏清洁机器人的电站，缺陷检测功能的启用几乎零成本——清洁机器人搭载双光模组后，通过 OTA 升级控制器固件和视觉板程序即可激活检测能力。检测模块的供电由机器人电池承担，数据通过机器人现有的 4G 通讯链路上传，无需新增任何供电和通讯基础设施。</w:t>
      </w:r>
    </w:p>
    <w:bookmarkEnd w:id="207"/>
    <w:bookmarkStart w:name="u17fb43c9" w:id="208"/>
    <w:p>
      <w:pPr>
        <w:spacing w:after="50" w:line="360" w:lineRule="auto" w:beforeLines="100"/>
        <w:ind w:left="0"/>
        <w:jc w:val="left"/>
      </w:pPr>
      <w:r>
        <w:rPr>
          <w:rFonts w:ascii="宋体" w:hAnsi="Times New Roman" w:eastAsia="宋体"/>
          <w:b w:val="false"/>
          <w:i w:val="false"/>
          <w:color w:val="000000"/>
          <w:sz w:val="22"/>
        </w:rPr>
        <w:t>对于尚未部署清洁机器人的电站，轨物提供便携式检测设备套装——包含手持红外热成像仪、便携式 EL 相机和 IV 曲线检测仪——单人即可携带并完成现场检测。检测数据通过平板电脑本地存储，回到有网络处自动同步至云平台。</w:t>
      </w:r>
    </w:p>
    <w:bookmarkEnd w:id="208"/>
    <w:bookmarkStart w:name="uce9904e3" w:id="209"/>
    <w:p>
      <w:pPr>
        <w:spacing w:after="50" w:line="360" w:lineRule="auto" w:beforeLines="100"/>
        <w:ind w:left="0"/>
        <w:jc w:val="left"/>
      </w:pPr>
      <w:r>
        <w:rPr>
          <w:rFonts w:ascii="宋体" w:hAnsi="Times New Roman" w:eastAsia="宋体"/>
          <w:b w:val="false"/>
          <w:i w:val="false"/>
          <w:color w:val="000000"/>
          <w:sz w:val="22"/>
        </w:rPr>
        <w:t>对于大规模地面电站，轨物还提供无人机挂载检测方案，单架次覆盖面积可达数十兆瓦，但该方案需要申请空域和使用许可。</w:t>
      </w:r>
    </w:p>
    <w:bookmarkEnd w:id="209"/>
    <w:bookmarkStart w:name="jMmJN" w:id="21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2720"/>
        <w:gridCol w:w="2721"/>
        <w:gridCol w:w="2741"/>
        <w:gridCol w:w="2721"/>
        <w:gridCol w:w="2731"/>
      </w:tblGrid>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cbc574" w:id="211"/>
          <w:p>
            <w:pPr>
              <w:spacing w:after="50" w:line="360" w:lineRule="auto" w:beforeLines="100"/>
              <w:ind w:left="0"/>
              <w:jc w:val="left"/>
            </w:pPr>
            <w:r>
              <w:rPr>
                <w:rFonts w:ascii="宋体" w:hAnsi="Times New Roman" w:eastAsia="宋体"/>
                <w:b w:val="false"/>
                <w:i w:val="false"/>
                <w:color w:val="000000"/>
                <w:sz w:val="22"/>
              </w:rPr>
              <w:t>部署方式</w:t>
            </w:r>
          </w:p>
          <w:bookmarkEnd w:id="211"/>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c6530c2" w:id="212"/>
          <w:p>
            <w:pPr>
              <w:spacing w:after="50" w:line="360" w:lineRule="auto" w:beforeLines="100"/>
              <w:ind w:left="0"/>
              <w:jc w:val="left"/>
            </w:pPr>
            <w:r>
              <w:rPr>
                <w:rFonts w:ascii="宋体" w:hAnsi="Times New Roman" w:eastAsia="宋体"/>
                <w:b w:val="false"/>
                <w:i w:val="false"/>
                <w:color w:val="000000"/>
                <w:sz w:val="22"/>
              </w:rPr>
              <w:t>适用电站规模</w:t>
            </w:r>
          </w:p>
          <w:bookmarkEnd w:id="212"/>
        </w:tc>
        <w:tc>
          <w:tcPr>
            <w:tcW w:w="27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32444a9" w:id="213"/>
          <w:p>
            <w:pPr>
              <w:spacing w:after="50" w:line="360" w:lineRule="auto" w:beforeLines="100"/>
              <w:ind w:left="0"/>
              <w:jc w:val="left"/>
            </w:pPr>
            <w:r>
              <w:rPr>
                <w:rFonts w:ascii="宋体" w:hAnsi="Times New Roman" w:eastAsia="宋体"/>
                <w:b w:val="false"/>
                <w:i w:val="false"/>
                <w:color w:val="000000"/>
                <w:sz w:val="22"/>
              </w:rPr>
              <w:t>新增硬件</w:t>
            </w:r>
          </w:p>
          <w:bookmarkEnd w:id="213"/>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fb208b1" w:id="214"/>
          <w:p>
            <w:pPr>
              <w:spacing w:after="50" w:line="360" w:lineRule="auto" w:beforeLines="100"/>
              <w:ind w:left="0"/>
              <w:jc w:val="left"/>
            </w:pPr>
            <w:r>
              <w:rPr>
                <w:rFonts w:ascii="宋体" w:hAnsi="Times New Roman" w:eastAsia="宋体"/>
                <w:b w:val="false"/>
                <w:i w:val="false"/>
                <w:color w:val="000000"/>
                <w:sz w:val="22"/>
              </w:rPr>
              <w:t>施工改造</w:t>
            </w:r>
          </w:p>
          <w:bookmarkEnd w:id="214"/>
        </w:tc>
        <w:tc>
          <w:tcPr>
            <w:tcW w:w="27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9452b70" w:id="215"/>
          <w:p>
            <w:pPr>
              <w:spacing w:after="50" w:line="360" w:lineRule="auto" w:beforeLines="100"/>
              <w:ind w:left="0"/>
              <w:jc w:val="left"/>
            </w:pPr>
            <w:r>
              <w:rPr>
                <w:rFonts w:ascii="宋体" w:hAnsi="Times New Roman" w:eastAsia="宋体"/>
                <w:b w:val="false"/>
                <w:i w:val="false"/>
                <w:color w:val="000000"/>
                <w:sz w:val="22"/>
              </w:rPr>
              <w:t>检测频率</w:t>
            </w:r>
          </w:p>
          <w:bookmarkEnd w:id="215"/>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8507871" w:id="216"/>
          <w:p>
            <w:pPr>
              <w:spacing w:after="50" w:line="360" w:lineRule="auto" w:beforeLines="100"/>
              <w:ind w:left="0"/>
              <w:jc w:val="left"/>
            </w:pPr>
            <w:r>
              <w:rPr>
                <w:rFonts w:ascii="宋体" w:hAnsi="Times New Roman" w:eastAsia="宋体"/>
                <w:b w:val="false"/>
                <w:i w:val="false"/>
                <w:color w:val="000000"/>
                <w:sz w:val="22"/>
              </w:rPr>
              <w:t>清洁机器人搭载</w:t>
            </w:r>
          </w:p>
          <w:bookmarkEnd w:id="216"/>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49f089c" w:id="217"/>
          <w:p>
            <w:pPr>
              <w:spacing w:after="50" w:line="360" w:lineRule="auto" w:beforeLines="100"/>
              <w:ind w:left="0"/>
              <w:jc w:val="left"/>
            </w:pPr>
            <w:r>
              <w:rPr>
                <w:rFonts w:ascii="宋体" w:hAnsi="Times New Roman" w:eastAsia="宋体"/>
                <w:b w:val="false"/>
                <w:i w:val="false"/>
                <w:color w:val="000000"/>
                <w:sz w:val="22"/>
              </w:rPr>
              <w:t>已装轨物机器人</w:t>
            </w:r>
          </w:p>
          <w:bookmarkEnd w:id="217"/>
        </w:tc>
        <w:tc>
          <w:tcPr>
            <w:tcW w:w="27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afd9fae" w:id="218"/>
          <w:p>
            <w:pPr>
              <w:spacing w:after="50" w:line="360" w:lineRule="auto" w:beforeLines="100"/>
              <w:ind w:left="0"/>
              <w:jc w:val="left"/>
            </w:pPr>
            <w:r>
              <w:rPr>
                <w:rFonts w:ascii="宋体" w:hAnsi="Times New Roman" w:eastAsia="宋体"/>
                <w:b w:val="false"/>
                <w:i w:val="false"/>
                <w:color w:val="000000"/>
                <w:sz w:val="22"/>
              </w:rPr>
              <w:t>双光模组</w:t>
            </w:r>
          </w:p>
          <w:bookmarkEnd w:id="218"/>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c89e19" w:id="219"/>
          <w:p>
            <w:pPr>
              <w:spacing w:after="50" w:line="360" w:lineRule="auto" w:beforeLines="100"/>
              <w:ind w:left="0"/>
              <w:jc w:val="left"/>
            </w:pPr>
            <w:r>
              <w:rPr>
                <w:rFonts w:ascii="宋体" w:hAnsi="Times New Roman" w:eastAsia="宋体"/>
                <w:b w:val="false"/>
                <w:i w:val="false"/>
                <w:color w:val="000000"/>
                <w:sz w:val="22"/>
              </w:rPr>
              <w:t>✕ 无</w:t>
            </w:r>
          </w:p>
          <w:bookmarkEnd w:id="219"/>
        </w:tc>
        <w:tc>
          <w:tcPr>
            <w:tcW w:w="27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466a5ef" w:id="220"/>
          <w:p>
            <w:pPr>
              <w:spacing w:after="50" w:line="360" w:lineRule="auto" w:beforeLines="100"/>
              <w:ind w:left="0"/>
              <w:jc w:val="left"/>
            </w:pPr>
            <w:r>
              <w:rPr>
                <w:rFonts w:ascii="宋体" w:hAnsi="Times New Roman" w:eastAsia="宋体"/>
                <w:b w:val="false"/>
                <w:i w:val="false"/>
                <w:color w:val="000000"/>
                <w:sz w:val="22"/>
              </w:rPr>
              <w:t>每次清洁</w:t>
            </w:r>
          </w:p>
          <w:bookmarkEnd w:id="220"/>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bfa0bf2" w:id="221"/>
          <w:p>
            <w:pPr>
              <w:spacing w:after="50" w:line="360" w:lineRule="auto" w:beforeLines="100"/>
              <w:ind w:left="0"/>
              <w:jc w:val="left"/>
            </w:pPr>
            <w:r>
              <w:rPr>
                <w:rFonts w:ascii="宋体" w:hAnsi="Times New Roman" w:eastAsia="宋体"/>
                <w:b w:val="false"/>
                <w:i w:val="false"/>
                <w:color w:val="000000"/>
                <w:sz w:val="22"/>
              </w:rPr>
              <w:t>便携式设备</w:t>
            </w:r>
          </w:p>
          <w:bookmarkEnd w:id="221"/>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420e587" w:id="222"/>
          <w:p>
            <w:pPr>
              <w:spacing w:after="50" w:line="360" w:lineRule="auto" w:beforeLines="100"/>
              <w:ind w:left="0"/>
              <w:jc w:val="left"/>
            </w:pPr>
            <w:r>
              <w:rPr>
                <w:rFonts w:ascii="宋体" w:hAnsi="Times New Roman" w:eastAsia="宋体"/>
                <w:b w:val="false"/>
                <w:i w:val="false"/>
                <w:color w:val="000000"/>
                <w:sz w:val="22"/>
              </w:rPr>
              <w:t>任意规模</w:t>
            </w:r>
          </w:p>
          <w:bookmarkEnd w:id="222"/>
        </w:tc>
        <w:tc>
          <w:tcPr>
            <w:tcW w:w="27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1adb052" w:id="223"/>
          <w:p>
            <w:pPr>
              <w:spacing w:after="50" w:line="360" w:lineRule="auto" w:beforeLines="100"/>
              <w:ind w:left="0"/>
              <w:jc w:val="left"/>
            </w:pPr>
            <w:r>
              <w:rPr>
                <w:rFonts w:ascii="宋体" w:hAnsi="Times New Roman" w:eastAsia="宋体"/>
                <w:b w:val="false"/>
                <w:i w:val="false"/>
                <w:color w:val="000000"/>
                <w:sz w:val="22"/>
              </w:rPr>
              <w:t>检测设备套装</w:t>
            </w:r>
          </w:p>
          <w:bookmarkEnd w:id="223"/>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e371d7a" w:id="224"/>
          <w:p>
            <w:pPr>
              <w:spacing w:after="50" w:line="360" w:lineRule="auto" w:beforeLines="100"/>
              <w:ind w:left="0"/>
              <w:jc w:val="left"/>
            </w:pPr>
            <w:r>
              <w:rPr>
                <w:rFonts w:ascii="宋体" w:hAnsi="Times New Roman" w:eastAsia="宋体"/>
                <w:b w:val="false"/>
                <w:i w:val="false"/>
                <w:color w:val="000000"/>
                <w:sz w:val="22"/>
              </w:rPr>
              <w:t>✕ 无</w:t>
            </w:r>
          </w:p>
          <w:bookmarkEnd w:id="224"/>
        </w:tc>
        <w:tc>
          <w:tcPr>
            <w:tcW w:w="27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ca8219f" w:id="225"/>
          <w:p>
            <w:pPr>
              <w:spacing w:after="50" w:line="360" w:lineRule="auto" w:beforeLines="100"/>
              <w:ind w:left="0"/>
              <w:jc w:val="left"/>
            </w:pPr>
            <w:r>
              <w:rPr>
                <w:rFonts w:ascii="宋体" w:hAnsi="Times New Roman" w:eastAsia="宋体"/>
                <w:b w:val="false"/>
                <w:i w:val="false"/>
                <w:color w:val="000000"/>
                <w:sz w:val="22"/>
              </w:rPr>
              <w:t>按需</w:t>
            </w:r>
          </w:p>
          <w:bookmarkEnd w:id="225"/>
        </w:tc>
      </w:tr>
      <w:tr>
        <w:trPr>
          <w:trHeight w:val="495" w:hRule="atLeast"/>
        </w:trPr>
        <w:tc>
          <w:tcPr>
            <w:tcW w:w="272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40cc967" w:id="226"/>
          <w:p>
            <w:pPr>
              <w:spacing w:after="50" w:line="360" w:lineRule="auto" w:beforeLines="100"/>
              <w:ind w:left="0"/>
              <w:jc w:val="left"/>
            </w:pPr>
            <w:r>
              <w:rPr>
                <w:rFonts w:ascii="宋体" w:hAnsi="Times New Roman" w:eastAsia="宋体"/>
                <w:b w:val="false"/>
                <w:i w:val="false"/>
                <w:color w:val="000000"/>
                <w:sz w:val="22"/>
              </w:rPr>
              <w:t>无人机挂载</w:t>
            </w:r>
          </w:p>
          <w:bookmarkEnd w:id="226"/>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05b0915" w:id="227"/>
          <w:p>
            <w:pPr>
              <w:spacing w:after="50" w:line="360" w:lineRule="auto" w:beforeLines="100"/>
              <w:ind w:left="0"/>
              <w:jc w:val="left"/>
            </w:pPr>
            <w:r>
              <w:rPr>
                <w:rFonts w:ascii="宋体" w:hAnsi="Times New Roman" w:eastAsia="宋体"/>
                <w:b w:val="false"/>
                <w:i w:val="false"/>
                <w:color w:val="000000"/>
                <w:sz w:val="22"/>
              </w:rPr>
              <w:t>大规模地面电站</w:t>
            </w:r>
          </w:p>
          <w:bookmarkEnd w:id="227"/>
        </w:tc>
        <w:tc>
          <w:tcPr>
            <w:tcW w:w="274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38c57bd" w:id="228"/>
          <w:p>
            <w:pPr>
              <w:spacing w:after="50" w:line="360" w:lineRule="auto" w:beforeLines="100"/>
              <w:ind w:left="0"/>
              <w:jc w:val="left"/>
            </w:pPr>
            <w:r>
              <w:rPr>
                <w:rFonts w:ascii="宋体" w:hAnsi="Times New Roman" w:eastAsia="宋体"/>
                <w:b w:val="false"/>
                <w:i w:val="false"/>
                <w:color w:val="000000"/>
                <w:sz w:val="22"/>
              </w:rPr>
              <w:t>无人机+挂载</w:t>
            </w:r>
          </w:p>
          <w:bookmarkEnd w:id="228"/>
        </w:tc>
        <w:tc>
          <w:tcPr>
            <w:tcW w:w="272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8aab33d" w:id="229"/>
          <w:p>
            <w:pPr>
              <w:spacing w:after="50" w:line="360" w:lineRule="auto" w:beforeLines="100"/>
              <w:ind w:left="0"/>
              <w:jc w:val="left"/>
            </w:pPr>
            <w:r>
              <w:rPr>
                <w:rFonts w:ascii="宋体" w:hAnsi="Times New Roman" w:eastAsia="宋体"/>
                <w:b w:val="false"/>
                <w:i w:val="false"/>
                <w:color w:val="000000"/>
                <w:sz w:val="22"/>
              </w:rPr>
              <w:t>✕ 无</w:t>
            </w:r>
          </w:p>
          <w:bookmarkEnd w:id="229"/>
        </w:tc>
        <w:tc>
          <w:tcPr>
            <w:tcW w:w="273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d3d5af2" w:id="230"/>
          <w:p>
            <w:pPr>
              <w:spacing w:after="50" w:line="360" w:lineRule="auto" w:beforeLines="100"/>
              <w:ind w:left="0"/>
              <w:jc w:val="left"/>
            </w:pPr>
            <w:r>
              <w:rPr>
                <w:rFonts w:ascii="宋体" w:hAnsi="Times New Roman" w:eastAsia="宋体"/>
                <w:b w:val="false"/>
                <w:i w:val="false"/>
                <w:color w:val="000000"/>
                <w:sz w:val="22"/>
              </w:rPr>
              <w:t>月/季度</w:t>
            </w:r>
          </w:p>
          <w:bookmarkEnd w:id="230"/>
        </w:tc>
      </w:tr>
    </w:tbl>
    <w:bookmarkEnd w:id="210"/>
    <w:bookmarkStart w:name="QhXGD" w:id="231"/>
    <w:p>
      <w:pPr>
        <w:spacing w:line="360" w:lineRule="auto" w:beforeLines="100" w:after="50"/>
        <w:ind w:left="0"/>
      </w:pPr>
      <w:r>
        <w:rPr>
          <w:rFonts w:eastAsia="宋体" w:ascii="宋体"/>
        </w:rPr>
        <w:pict>
          <v:rect style="width:0;height:1.5pt" id="_x0000_i1025" o:hr="t" o:hrstd="t" o:hralign="center" stroked="f" fillcolor="#a0a0a0"/>
        </w:pict>
      </w:r>
    </w:p>
    <w:bookmarkEnd w:id="231"/>
    <w:bookmarkStart w:name="QLkxB" w:id="232"/>
    <w:p>
      <w:pPr>
        <w:pStyle w:val="Heading2"/>
        <w:spacing w:after="50" w:line="360" w:lineRule="auto" w:beforeLines="100"/>
        <w:ind w:left="0"/>
        <w:jc w:val="left"/>
      </w:pPr>
      <w:r>
        <w:rPr>
          <w:rFonts w:ascii="宋体" w:hAnsi="Times New Roman" w:eastAsia="宋体"/>
        </w:rPr>
        <w:t>Q12：与人工巡检相比，效率提升了多少？</w:t>
      </w:r>
    </w:p>
    <w:bookmarkEnd w:id="232"/>
    <w:bookmarkStart w:name="u866739ff" w:id="233"/>
    <w:p>
      <w:pPr>
        <w:spacing w:after="50" w:line="360" w:lineRule="auto" w:beforeLines="100"/>
        <w:ind w:left="0"/>
        <w:jc w:val="left"/>
      </w:pPr>
      <w:r>
        <w:rPr>
          <w:rFonts w:ascii="宋体" w:hAnsi="Times New Roman" w:eastAsia="宋体"/>
          <w:b w:val="false"/>
          <w:i w:val="false"/>
          <w:color w:val="000000"/>
          <w:sz w:val="22"/>
        </w:rPr>
        <w:t>这是一个直观的量化对比。以一座 20MW 地面光伏电站（约 5 万块组件）为例：</w:t>
      </w:r>
    </w:p>
    <w:bookmarkEnd w:id="233"/>
    <w:bookmarkStart w:name="u4b909446" w:id="234"/>
    <w:p>
      <w:pPr>
        <w:spacing w:after="50" w:line="360" w:lineRule="auto" w:beforeLines="100"/>
        <w:ind w:left="0"/>
        <w:jc w:val="left"/>
      </w:pPr>
      <w:r>
        <w:rPr>
          <w:rFonts w:ascii="宋体" w:hAnsi="Times New Roman" w:eastAsia="宋体"/>
          <w:b w:val="false"/>
          <w:i w:val="false"/>
          <w:color w:val="000000"/>
          <w:sz w:val="22"/>
        </w:rPr>
        <w:t>传统人工巡检方式下，一名技术员携带红外热成像仪逐排扫描，每天最多覆盖约 2000 块组件，全站完成一轮需要 25 个工作日。EL 检测受限于暗室条件，效率和覆盖率更低。而轨物清洁机器人搭载检测方案下，机器人每天清扫约 3000 块组件的同时完成全量红外和可见光检测，全站覆盖仅需约 17 天——但这是清洁和检测同步完成的，相当于检测工作不再额外占用时间。</w:t>
      </w:r>
    </w:p>
    <w:bookmarkEnd w:id="234"/>
    <w:bookmarkStart w:name="jNUKP" w:id="235"/>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16"/>
        <w:gridCol w:w="4529"/>
        <w:gridCol w:w="4589"/>
      </w:tblGrid>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19608a7" w:id="236"/>
          <w:p>
            <w:pPr>
              <w:spacing w:after="50" w:line="360" w:lineRule="auto" w:beforeLines="100"/>
              <w:ind w:left="0"/>
              <w:jc w:val="left"/>
            </w:pPr>
            <w:r>
              <w:rPr>
                <w:rFonts w:ascii="宋体" w:hAnsi="Times New Roman" w:eastAsia="宋体"/>
                <w:b w:val="false"/>
                <w:i w:val="false"/>
                <w:color w:val="000000"/>
                <w:sz w:val="22"/>
              </w:rPr>
              <w:t>对比维度</w:t>
            </w:r>
          </w:p>
          <w:bookmarkEnd w:id="236"/>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66f7fc" w:id="237"/>
          <w:p>
            <w:pPr>
              <w:spacing w:after="50" w:line="360" w:lineRule="auto" w:beforeLines="100"/>
              <w:ind w:left="0"/>
              <w:jc w:val="left"/>
            </w:pPr>
            <w:r>
              <w:rPr>
                <w:rFonts w:ascii="宋体" w:hAnsi="Times New Roman" w:eastAsia="宋体"/>
                <w:b w:val="false"/>
                <w:i w:val="false"/>
                <w:color w:val="000000"/>
                <w:sz w:val="22"/>
              </w:rPr>
              <w:t>人工巡检</w:t>
            </w:r>
          </w:p>
          <w:bookmarkEnd w:id="237"/>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36e6a9f" w:id="238"/>
          <w:p>
            <w:pPr>
              <w:spacing w:after="50" w:line="360" w:lineRule="auto" w:beforeLines="100"/>
              <w:ind w:left="0"/>
              <w:jc w:val="left"/>
            </w:pPr>
            <w:r>
              <w:rPr>
                <w:rFonts w:ascii="宋体" w:hAnsi="Times New Roman" w:eastAsia="宋体"/>
                <w:b w:val="false"/>
                <w:i w:val="false"/>
                <w:color w:val="000000"/>
                <w:sz w:val="22"/>
              </w:rPr>
              <w:t>轨物在线检测</w:t>
            </w:r>
          </w:p>
          <w:bookmarkEnd w:id="238"/>
        </w:tc>
      </w:tr>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431e2a0" w:id="239"/>
          <w:p>
            <w:pPr>
              <w:spacing w:after="50" w:line="360" w:lineRule="auto" w:beforeLines="100"/>
              <w:ind w:left="0"/>
              <w:jc w:val="left"/>
            </w:pPr>
            <w:r>
              <w:rPr>
                <w:rFonts w:ascii="宋体" w:hAnsi="Times New Roman" w:eastAsia="宋体"/>
                <w:b w:val="false"/>
                <w:i w:val="false"/>
                <w:color w:val="000000"/>
                <w:sz w:val="22"/>
              </w:rPr>
              <w:t>检测频率</w:t>
            </w:r>
          </w:p>
          <w:bookmarkEnd w:id="239"/>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2cf30c1" w:id="240"/>
          <w:p>
            <w:pPr>
              <w:spacing w:after="50" w:line="360" w:lineRule="auto" w:beforeLines="100"/>
              <w:ind w:left="0"/>
              <w:jc w:val="left"/>
            </w:pPr>
            <w:r>
              <w:rPr>
                <w:rFonts w:ascii="宋体" w:hAnsi="Times New Roman" w:eastAsia="宋体"/>
                <w:b w:val="false"/>
                <w:i w:val="false"/>
                <w:color w:val="000000"/>
                <w:sz w:val="22"/>
              </w:rPr>
              <w:t>年 1~2 次</w:t>
            </w:r>
          </w:p>
          <w:bookmarkEnd w:id="240"/>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b87a706" w:id="241"/>
          <w:p>
            <w:pPr>
              <w:spacing w:after="50" w:line="360" w:lineRule="auto" w:beforeLines="100"/>
              <w:ind w:left="0"/>
              <w:jc w:val="left"/>
            </w:pPr>
            <w:r>
              <w:rPr>
                <w:rFonts w:ascii="宋体" w:hAnsi="Times New Roman" w:eastAsia="宋体"/>
                <w:b w:val="false"/>
                <w:i w:val="false"/>
                <w:color w:val="000000"/>
                <w:sz w:val="22"/>
              </w:rPr>
              <w:t>月 4~8 次（每次清洁）</w:t>
            </w:r>
          </w:p>
          <w:bookmarkEnd w:id="241"/>
        </w:tc>
      </w:tr>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c5d5ee" w:id="242"/>
          <w:p>
            <w:pPr>
              <w:spacing w:after="50" w:line="360" w:lineRule="auto" w:beforeLines="100"/>
              <w:ind w:left="0"/>
              <w:jc w:val="left"/>
            </w:pPr>
            <w:r>
              <w:rPr>
                <w:rFonts w:ascii="宋体" w:hAnsi="Times New Roman" w:eastAsia="宋体"/>
                <w:b w:val="false"/>
                <w:i w:val="false"/>
                <w:color w:val="000000"/>
                <w:sz w:val="22"/>
              </w:rPr>
              <w:t>单次全站覆盖</w:t>
            </w:r>
          </w:p>
          <w:bookmarkEnd w:id="242"/>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ab19b29" w:id="243"/>
          <w:p>
            <w:pPr>
              <w:spacing w:after="50" w:line="360" w:lineRule="auto" w:beforeLines="100"/>
              <w:ind w:left="0"/>
              <w:jc w:val="left"/>
            </w:pPr>
            <w:r>
              <w:rPr>
                <w:rFonts w:ascii="宋体" w:hAnsi="Times New Roman" w:eastAsia="宋体"/>
                <w:b w:val="false"/>
                <w:i w:val="false"/>
                <w:color w:val="000000"/>
                <w:sz w:val="22"/>
              </w:rPr>
              <w:t>25 个工作日</w:t>
            </w:r>
          </w:p>
          <w:bookmarkEnd w:id="243"/>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7d344c9" w:id="244"/>
          <w:p>
            <w:pPr>
              <w:spacing w:after="50" w:line="360" w:lineRule="auto" w:beforeLines="100"/>
              <w:ind w:left="0"/>
              <w:jc w:val="left"/>
            </w:pPr>
            <w:r>
              <w:rPr>
                <w:rFonts w:ascii="宋体" w:hAnsi="Times New Roman" w:eastAsia="宋体"/>
                <w:b w:val="false"/>
                <w:i w:val="false"/>
                <w:color w:val="000000"/>
                <w:sz w:val="22"/>
              </w:rPr>
              <w:t>伴随清洁同步 · 零额外</w:t>
            </w:r>
          </w:p>
          <w:bookmarkEnd w:id="244"/>
        </w:tc>
      </w:tr>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dfc8404" w:id="245"/>
          <w:p>
            <w:pPr>
              <w:spacing w:after="50" w:line="360" w:lineRule="auto" w:beforeLines="100"/>
              <w:ind w:left="0"/>
              <w:jc w:val="left"/>
            </w:pPr>
            <w:r>
              <w:rPr>
                <w:rFonts w:ascii="宋体" w:hAnsi="Times New Roman" w:eastAsia="宋体"/>
                <w:b w:val="false"/>
                <w:i w:val="false"/>
                <w:color w:val="000000"/>
                <w:sz w:val="22"/>
              </w:rPr>
              <w:t>人员需求</w:t>
            </w:r>
          </w:p>
          <w:bookmarkEnd w:id="245"/>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ee1945f" w:id="246"/>
          <w:p>
            <w:pPr>
              <w:spacing w:after="50" w:line="360" w:lineRule="auto" w:beforeLines="100"/>
              <w:ind w:left="0"/>
              <w:jc w:val="left"/>
            </w:pPr>
            <w:r>
              <w:rPr>
                <w:rFonts w:ascii="宋体" w:hAnsi="Times New Roman" w:eastAsia="宋体"/>
                <w:b w:val="false"/>
                <w:i w:val="false"/>
                <w:color w:val="000000"/>
                <w:sz w:val="22"/>
              </w:rPr>
              <w:t>至少 1 名专职技术员</w:t>
            </w:r>
          </w:p>
          <w:bookmarkEnd w:id="246"/>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8b4320" w:id="247"/>
          <w:p>
            <w:pPr>
              <w:spacing w:after="50" w:line="360" w:lineRule="auto" w:beforeLines="100"/>
              <w:ind w:left="0"/>
              <w:jc w:val="left"/>
            </w:pPr>
            <w:r>
              <w:rPr>
                <w:rFonts w:ascii="宋体" w:hAnsi="Times New Roman" w:eastAsia="宋体"/>
                <w:b w:val="false"/>
                <w:i w:val="false"/>
                <w:color w:val="000000"/>
                <w:sz w:val="22"/>
              </w:rPr>
              <w:t>运维人员远程查看结果</w:t>
            </w:r>
          </w:p>
          <w:bookmarkEnd w:id="247"/>
        </w:tc>
      </w:tr>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48894fa" w:id="248"/>
          <w:p>
            <w:pPr>
              <w:spacing w:after="50" w:line="360" w:lineRule="auto" w:beforeLines="100"/>
              <w:ind w:left="0"/>
              <w:jc w:val="left"/>
            </w:pPr>
            <w:r>
              <w:rPr>
                <w:rFonts w:ascii="宋体" w:hAnsi="Times New Roman" w:eastAsia="宋体"/>
                <w:b w:val="false"/>
                <w:i w:val="false"/>
                <w:color w:val="000000"/>
                <w:sz w:val="22"/>
              </w:rPr>
              <w:t>热斑误报率</w:t>
            </w:r>
          </w:p>
          <w:bookmarkEnd w:id="248"/>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7949519" w:id="249"/>
          <w:p>
            <w:pPr>
              <w:spacing w:after="50" w:line="360" w:lineRule="auto" w:beforeLines="100"/>
              <w:ind w:left="0"/>
              <w:jc w:val="left"/>
            </w:pPr>
            <w:r>
              <w:rPr>
                <w:rFonts w:ascii="宋体" w:hAnsi="Times New Roman" w:eastAsia="宋体"/>
                <w:b w:val="false"/>
                <w:i w:val="false"/>
                <w:color w:val="000000"/>
                <w:sz w:val="22"/>
              </w:rPr>
              <w:t>取决于人员经验</w:t>
            </w:r>
          </w:p>
          <w:bookmarkEnd w:id="249"/>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d382073" w:id="250"/>
          <w:p>
            <w:pPr>
              <w:spacing w:after="50" w:line="360" w:lineRule="auto" w:beforeLines="100"/>
              <w:ind w:left="0"/>
              <w:jc w:val="left"/>
            </w:pPr>
            <w:r>
              <w:rPr>
                <w:rFonts w:ascii="宋体" w:hAnsi="Times New Roman" w:eastAsia="宋体"/>
                <w:b w:val="false"/>
                <w:i w:val="false"/>
                <w:color w:val="000000"/>
                <w:sz w:val="22"/>
              </w:rPr>
              <w:t>≤ 4.2%（AI 自动）</w:t>
            </w:r>
          </w:p>
          <w:bookmarkEnd w:id="250"/>
        </w:tc>
      </w:tr>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1ecb531" w:id="251"/>
          <w:p>
            <w:pPr>
              <w:spacing w:after="50" w:line="360" w:lineRule="auto" w:beforeLines="100"/>
              <w:ind w:left="0"/>
              <w:jc w:val="left"/>
            </w:pPr>
            <w:r>
              <w:rPr>
                <w:rFonts w:ascii="宋体" w:hAnsi="Times New Roman" w:eastAsia="宋体"/>
                <w:b w:val="false"/>
                <w:i w:val="false"/>
                <w:color w:val="000000"/>
                <w:sz w:val="22"/>
              </w:rPr>
              <w:t>EL 覆盖率</w:t>
            </w:r>
          </w:p>
          <w:bookmarkEnd w:id="251"/>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883186f" w:id="252"/>
          <w:p>
            <w:pPr>
              <w:spacing w:after="50" w:line="360" w:lineRule="auto" w:beforeLines="100"/>
              <w:ind w:left="0"/>
              <w:jc w:val="left"/>
            </w:pPr>
            <w:r>
              <w:rPr>
                <w:rFonts w:ascii="宋体" w:hAnsi="Times New Roman" w:eastAsia="宋体"/>
                <w:b w:val="false"/>
                <w:i w:val="false"/>
                <w:color w:val="000000"/>
                <w:sz w:val="22"/>
              </w:rPr>
              <w:t>≤ 5%（抽检）</w:t>
            </w:r>
          </w:p>
          <w:bookmarkEnd w:id="252"/>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6c9a9c5" w:id="253"/>
          <w:p>
            <w:pPr>
              <w:spacing w:after="50" w:line="360" w:lineRule="auto" w:beforeLines="100"/>
              <w:ind w:left="0"/>
              <w:jc w:val="left"/>
            </w:pPr>
            <w:r>
              <w:rPr>
                <w:rFonts w:ascii="宋体" w:hAnsi="Times New Roman" w:eastAsia="宋体"/>
                <w:b w:val="false"/>
                <w:i w:val="false"/>
                <w:color w:val="000000"/>
                <w:sz w:val="22"/>
              </w:rPr>
              <w:t>可全量（PL 初筛+EL 确诊）</w:t>
            </w:r>
          </w:p>
          <w:bookmarkEnd w:id="253"/>
        </w:tc>
      </w:tr>
      <w:tr>
        <w:trPr>
          <w:trHeight w:val="495" w:hRule="atLeast"/>
        </w:trPr>
        <w:tc>
          <w:tcPr>
            <w:tcW w:w="451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fac192d" w:id="254"/>
          <w:p>
            <w:pPr>
              <w:spacing w:after="50" w:line="360" w:lineRule="auto" w:beforeLines="100"/>
              <w:ind w:left="0"/>
              <w:jc w:val="left"/>
            </w:pPr>
            <w:r>
              <w:rPr>
                <w:rFonts w:ascii="宋体" w:hAnsi="Times New Roman" w:eastAsia="宋体"/>
                <w:b w:val="false"/>
                <w:i w:val="false"/>
                <w:color w:val="000000"/>
                <w:sz w:val="22"/>
              </w:rPr>
              <w:t>历史趋势对比</w:t>
            </w:r>
          </w:p>
          <w:bookmarkEnd w:id="254"/>
        </w:tc>
        <w:tc>
          <w:tcPr>
            <w:tcW w:w="452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3909aed" w:id="255"/>
          <w:p>
            <w:pPr>
              <w:spacing w:after="50" w:line="360" w:lineRule="auto" w:beforeLines="100"/>
              <w:ind w:left="0"/>
              <w:jc w:val="left"/>
            </w:pPr>
            <w:r>
              <w:rPr>
                <w:rFonts w:ascii="宋体" w:hAnsi="Times New Roman" w:eastAsia="宋体"/>
                <w:b w:val="false"/>
                <w:i w:val="false"/>
                <w:color w:val="000000"/>
                <w:sz w:val="22"/>
              </w:rPr>
              <w:t>几乎不可行</w:t>
            </w:r>
          </w:p>
          <w:bookmarkEnd w:id="255"/>
        </w:tc>
        <w:tc>
          <w:tcPr>
            <w:tcW w:w="458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ccc8d9b" w:id="256"/>
          <w:p>
            <w:pPr>
              <w:spacing w:after="50" w:line="360" w:lineRule="auto" w:beforeLines="100"/>
              <w:ind w:left="0"/>
              <w:jc w:val="left"/>
            </w:pPr>
            <w:r>
              <w:rPr>
                <w:rFonts w:ascii="宋体" w:hAnsi="Times New Roman" w:eastAsia="宋体"/>
                <w:b w:val="false"/>
                <w:i w:val="false"/>
                <w:color w:val="000000"/>
                <w:sz w:val="22"/>
              </w:rPr>
              <w:t>自动对比+恶化预警</w:t>
            </w:r>
          </w:p>
          <w:bookmarkEnd w:id="256"/>
        </w:tc>
      </w:tr>
    </w:tbl>
    <w:bookmarkEnd w:id="235"/>
    <w:bookmarkStart w:name="T6Cka" w:id="257"/>
    <w:p>
      <w:pPr>
        <w:spacing w:line="360" w:lineRule="auto" w:beforeLines="100" w:after="50"/>
        <w:ind w:left="0"/>
      </w:pPr>
      <w:r>
        <w:rPr>
          <w:rFonts w:eastAsia="宋体" w:ascii="宋体"/>
        </w:rPr>
        <w:pict>
          <v:rect style="width:0;height:1.5pt" id="_x0000_i1025" o:hr="t" o:hrstd="t" o:hralign="center" stroked="f" fillcolor="#a0a0a0"/>
        </w:pict>
      </w:r>
    </w:p>
    <w:bookmarkEnd w:id="257"/>
    <w:bookmarkStart w:name="Ly5Cg" w:id="258"/>
    <w:p>
      <w:pPr>
        <w:pStyle w:val="Heading2"/>
        <w:spacing w:after="50" w:line="360" w:lineRule="auto" w:beforeLines="100"/>
        <w:ind w:left="0"/>
        <w:jc w:val="left"/>
      </w:pPr>
      <w:r>
        <w:rPr>
          <w:rFonts w:ascii="宋体" w:hAnsi="Times New Roman" w:eastAsia="宋体"/>
        </w:rPr>
        <w:t>Q13：缺陷检测数据的报表和输出形式？</w:t>
      </w:r>
    </w:p>
    <w:bookmarkEnd w:id="258"/>
    <w:bookmarkStart w:name="ubca234df" w:id="259"/>
    <w:p>
      <w:pPr>
        <w:spacing w:after="50" w:line="360" w:lineRule="auto" w:beforeLines="100"/>
        <w:ind w:left="0"/>
        <w:jc w:val="left"/>
      </w:pPr>
      <w:r>
        <w:rPr>
          <w:rFonts w:ascii="宋体" w:hAnsi="Times New Roman" w:eastAsia="宋体"/>
          <w:b w:val="false"/>
          <w:i w:val="false"/>
          <w:color w:val="000000"/>
          <w:sz w:val="22"/>
        </w:rPr>
        <w:t>平台支持按日、周、月、季度和年度自动生成检测报告，报告内容可自定义——运维主管关注缺陷趋势和优先级排序，资产管理方关注组件衰减率和发电量损失评估。</w:t>
      </w:r>
    </w:p>
    <w:bookmarkEnd w:id="259"/>
    <w:bookmarkStart w:name="ua5f4f897" w:id="260"/>
    <w:p>
      <w:pPr>
        <w:spacing w:after="50" w:line="360" w:lineRule="auto" w:beforeLines="100"/>
        <w:ind w:left="0"/>
        <w:jc w:val="left"/>
      </w:pPr>
      <w:r>
        <w:rPr>
          <w:rFonts w:ascii="宋体" w:hAnsi="Times New Roman" w:eastAsia="宋体"/>
          <w:b w:val="false"/>
          <w:i w:val="false"/>
          <w:color w:val="000000"/>
          <w:sz w:val="22"/>
        </w:rPr>
        <w:t>每份检测报告包含三大板块：缺陷统计板块以表格和图表形式汇总全站各类型缺陷的数量、占比和同比环比变化趋势；缺陷详情板块逐一列出每块异常组件的编号、位置、缺陷类型、严重等级、检测图像和前次对比结果；检修建议板块按优先级排序输出建议处理清单——红色优先（24 小时内处理，如持续扩大的热斑）、黄色计划（本月内安排，如轻微隐裂）、绿色跟踪（下次检测对比，如早期 PID 衰减）。</w:t>
      </w:r>
    </w:p>
    <w:bookmarkEnd w:id="260"/>
    <w:bookmarkStart w:name="u24a5304a" w:id="261"/>
    <w:p>
      <w:pPr>
        <w:spacing w:after="50" w:line="360" w:lineRule="auto" w:beforeLines="100"/>
        <w:ind w:left="0"/>
        <w:jc w:val="left"/>
      </w:pPr>
      <w:r>
        <w:rPr>
          <w:rFonts w:ascii="宋体" w:hAnsi="Times New Roman" w:eastAsia="宋体"/>
          <w:b w:val="false"/>
          <w:i w:val="false"/>
          <w:color w:val="000000"/>
          <w:sz w:val="22"/>
        </w:rPr>
        <w:t>报告支持 PDF 和 Excel 两种格式导出，可通过邮件定时自动推送至运维管理人员。所有原始检测图像和诊断数据在云端保存不少于 3 年，满足电站运营期内的全量数据追溯需求。</w:t>
      </w:r>
    </w:p>
    <w:bookmarkEnd w:id="261"/>
    <w:bookmarkStart w:name="XRCBA" w:id="262"/>
    <w:p>
      <w:pPr>
        <w:spacing w:line="360" w:lineRule="auto" w:beforeLines="100" w:after="50"/>
        <w:ind w:left="0"/>
      </w:pPr>
      <w:r>
        <w:rPr>
          <w:rFonts w:eastAsia="宋体" w:ascii="宋体"/>
        </w:rPr>
        <w:pict>
          <v:rect style="width:0;height:1.5pt" id="_x0000_i1025" o:hr="t" o:hrstd="t" o:hralign="center" stroked="f" fillcolor="#a0a0a0"/>
        </w:pict>
      </w:r>
    </w:p>
    <w:bookmarkEnd w:id="262"/>
    <w:bookmarkStart w:name="M8T33" w:id="263"/>
    <w:p>
      <w:pPr>
        <w:pStyle w:val="Heading2"/>
        <w:spacing w:after="50" w:line="360" w:lineRule="auto" w:beforeLines="100"/>
        <w:ind w:left="0"/>
        <w:jc w:val="left"/>
      </w:pPr>
      <w:r>
        <w:rPr>
          <w:rFonts w:ascii="宋体" w:hAnsi="Times New Roman" w:eastAsia="宋体"/>
        </w:rPr>
        <w:t>Q14：常见误区和注意事项？</w:t>
      </w:r>
    </w:p>
    <w:bookmarkEnd w:id="263"/>
    <w:bookmarkStart w:name="ue2e11212" w:id="264"/>
    <w:p>
      <w:pPr>
        <w:spacing w:after="50" w:line="360" w:lineRule="auto" w:beforeLines="100"/>
        <w:ind w:left="0"/>
        <w:jc w:val="left"/>
      </w:pPr>
      <w:r>
        <w:rPr>
          <w:rFonts w:ascii="宋体" w:hAnsi="Times New Roman" w:eastAsia="宋体"/>
          <w:b w:val="false"/>
          <w:i w:val="false"/>
          <w:color w:val="000000"/>
          <w:sz w:val="22"/>
        </w:rPr>
        <w:t>第一个误区是"红外热成像就是拿热像仪拍一圈"。实际上，红外检测的时机选择直接影响检出率——最佳检测时段是晴天上午 10 点到下午 3 点，组件温度较高且与环境温差显著，热斑信号最强。阴雨天或清晨傍晚检测，温差不足会导致漏报显著增加。轨物方案在清洁机器人巡检中自动选择最佳时段执行检测。</w:t>
      </w:r>
    </w:p>
    <w:bookmarkEnd w:id="264"/>
    <w:bookmarkStart w:name="u0d6a7502" w:id="265"/>
    <w:p>
      <w:pPr>
        <w:spacing w:after="50" w:line="360" w:lineRule="auto" w:beforeLines="100"/>
        <w:ind w:left="0"/>
        <w:jc w:val="left"/>
      </w:pPr>
      <w:r>
        <w:rPr>
          <w:rFonts w:ascii="宋体" w:hAnsi="Times New Roman" w:eastAsia="宋体"/>
          <w:b w:val="false"/>
          <w:i w:val="false"/>
          <w:color w:val="000000"/>
          <w:sz w:val="22"/>
        </w:rPr>
        <w:t>第二个误区是"EL 检测抽检 5% 就够"。隐裂具有显著的空间随机性——抽检覆盖率越低，漏检概率越高。在有条件的情况下，轨物推荐先用 PL 做全量快速扫查，对疑似区域再用 EL 精确认，兼顾了检测覆盖率与成本效率。</w:t>
      </w:r>
    </w:p>
    <w:bookmarkEnd w:id="265"/>
    <w:bookmarkStart w:name="ue8af166f" w:id="266"/>
    <w:p>
      <w:pPr>
        <w:spacing w:after="50" w:line="360" w:lineRule="auto" w:beforeLines="100"/>
        <w:ind w:left="0"/>
        <w:jc w:val="left"/>
      </w:pPr>
      <w:r>
        <w:rPr>
          <w:rFonts w:ascii="宋体" w:hAnsi="Times New Roman" w:eastAsia="宋体"/>
          <w:b w:val="false"/>
          <w:i w:val="false"/>
          <w:color w:val="000000"/>
          <w:sz w:val="22"/>
        </w:rPr>
        <w:t>第三个误区是"缺陷检测就是一次性项目"。组件的缺陷是动态演进的——一块组件上个月检测正常，这个月可能因为风压、冰雹或热胀冷缩出现新裂纹。因此缺陷检测的核心价值不在于某一次检测，而在于持续跟踪和趋势分析。</w:t>
      </w:r>
    </w:p>
    <w:bookmarkEnd w:id="266"/>
    <w:bookmarkStart w:name="bELtk" w:id="267"/>
    <w:p>
      <w:pPr>
        <w:spacing w:line="360" w:lineRule="auto" w:beforeLines="100" w:after="50"/>
        <w:ind w:left="0"/>
      </w:pPr>
      <w:r>
        <w:rPr>
          <w:rFonts w:eastAsia="宋体" w:ascii="宋体"/>
        </w:rPr>
        <w:pict>
          <v:rect style="width:0;height:1.5pt" id="_x0000_i1025" o:hr="t" o:hrstd="t" o:hralign="center" stroked="f" fillcolor="#a0a0a0"/>
        </w:pict>
      </w:r>
    </w:p>
    <w:bookmarkEnd w:id="267"/>
    <w:bookmarkStart w:name="wW5u3" w:id="268"/>
    <w:p>
      <w:pPr>
        <w:pStyle w:val="Heading2"/>
        <w:spacing w:after="50" w:line="360" w:lineRule="auto" w:beforeLines="100"/>
        <w:ind w:left="0"/>
        <w:jc w:val="left"/>
      </w:pPr>
      <w:r>
        <w:rPr>
          <w:rFonts w:ascii="宋体" w:hAnsi="Times New Roman" w:eastAsia="宋体"/>
        </w:rPr>
        <w:t>Q15：售后服务和技术支持？</w:t>
      </w:r>
    </w:p>
    <w:bookmarkEnd w:id="268"/>
    <w:bookmarkStart w:name="u75415de9" w:id="269"/>
    <w:p>
      <w:pPr>
        <w:spacing w:after="50" w:line="360" w:lineRule="auto" w:beforeLines="100"/>
        <w:ind w:left="0"/>
        <w:jc w:val="left"/>
      </w:pPr>
      <w:r>
        <w:rPr>
          <w:rFonts w:ascii="宋体" w:hAnsi="Times New Roman" w:eastAsia="宋体"/>
          <w:b w:val="false"/>
          <w:i w:val="false"/>
          <w:color w:val="000000"/>
          <w:sz w:val="22"/>
        </w:rPr>
        <w:t>轨物科技为缺陷检测方案提供全生命周期的技术支持服务。远程支持覆盖系统配置、算法参数优化、检测策略调整和故障排查，工作日内 2 小时响应。现场服务涵盖设备安装调试、首次检测陪同和定期巡检保养。对于清洁机器人搭载的检测模组，轨物提供与机器人本体同步的备件保障和保修服务，核心传感器（红外探测器、可见光摄像头、视觉处理板）在保修期内免费更换。平台软件持续免费升级，检测算法模型根据新增的现场数据定期迭代优化，所有接入平台的设备自动获取最新的算法版本。</w:t>
      </w:r>
    </w:p>
    <w:bookmarkEnd w:id="269"/>
    <w:bookmarkStart w:name="u680c2d23" w:id="270"/>
    <w:bookmarkEnd w:id="270"/>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