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【轨物洞见】光伏清洁机器人：解锁电站“隐形发电量”的关键之钥！</w:t>
      </w:r>
    </w:p>
    <w:p>
      <w:pPr>
        <w:pStyle w:val="Heading1"/>
        <w:spacing w:after="50" w:line="360" w:lineRule="auto" w:beforeLines="100"/>
        <w:ind w:left="0"/>
        <w:jc w:val="left"/>
      </w:pPr>
      <w:bookmarkStart w:name="nTQEt" w:id="0"/>
      <w:r>
        <w:rPr>
          <w:rFonts w:ascii="宋体" w:hAnsi="Times New Roman" w:eastAsia="宋体"/>
        </w:rPr>
        <w:t>【轨物洞见】光伏清洁机器人：解锁电站“隐形发电量”的关键之钥！</w:t>
      </w:r>
    </w:p>
    <w:bookmarkEnd w:id="0"/>
    <w:bookmarkStart w:name="udd4a7026" w:id="1"/>
    <w:p>
      <w:pPr>
        <w:spacing w:after="50" w:line="360" w:lineRule="auto" w:beforeLines="100"/>
        <w:ind w:left="0"/>
        <w:jc w:val="left"/>
      </w:pPr>
      <w:bookmarkStart w:name="uad76269b" w:id="2"/>
      <w:r>
        <w:rPr>
          <w:rFonts w:eastAsia="宋体" w:ascii="宋体"/>
        </w:rPr>
        <w:drawing>
          <wp:inline distT="0" distB="0" distL="0" distR="0">
            <wp:extent cx="5841999"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71466" cy="1964704"/>
                    </a:xfrm>
                    <a:prstGeom prst="rect">
                      <a:avLst/>
                    </a:prstGeom>
                  </pic:spPr>
                </pic:pic>
              </a:graphicData>
            </a:graphic>
          </wp:inline>
        </w:drawing>
      </w:r>
      <w:bookmarkEnd w:id="2"/>
    </w:p>
    <w:bookmarkEnd w:id="1"/>
    <w:bookmarkStart w:name="ufd4d7c72" w:id="3"/>
    <w:p>
      <w:pPr>
        <w:spacing w:after="50" w:line="360" w:lineRule="auto" w:beforeLines="100"/>
        <w:ind w:left="0"/>
        <w:jc w:val="left"/>
      </w:pPr>
      <w:r>
        <w:rPr>
          <w:rFonts w:ascii="宋体" w:hAnsi="Times New Roman" w:eastAsia="宋体"/>
          <w:b w:val="false"/>
          <w:i w:val="false"/>
          <w:color w:val="000000"/>
          <w:sz w:val="28"/>
        </w:rPr>
        <w:t>光伏电站，无论是广袤戈壁的集中式阵列还是星罗棋布的分布式屋顶，其高效运行的隐形杀手并非设备本身，而是随时间悄然累积的灰尘、油污、鸟粪。研究数据清晰表明，这些污染物可导致组件发电效率显著下降</w:t>
      </w:r>
      <w:r>
        <w:rPr>
          <w:rFonts w:ascii="宋体" w:hAnsi="Times New Roman" w:eastAsia="宋体"/>
          <w:b/>
          <w:i w:val="false"/>
          <w:color w:val="000000"/>
          <w:sz w:val="28"/>
        </w:rPr>
        <w:t>15%-35%</w:t>
      </w:r>
      <w:r>
        <w:rPr>
          <w:rFonts w:ascii="宋体" w:hAnsi="Times New Roman" w:eastAsia="宋体"/>
          <w:b w:val="false"/>
          <w:i w:val="false"/>
          <w:color w:val="000000"/>
          <w:sz w:val="28"/>
        </w:rPr>
        <w:t>甚至更高，直接侵蚀电站的核心经济收益。在环境恶劣、人力稀缺的区域，传统人工清洗不仅成本高昂、效率低下，更存在安全隐患。</w:t>
      </w:r>
    </w:p>
    <w:bookmarkEnd w:id="3"/>
    <w:bookmarkStart w:name="uf20d32e7" w:id="4"/>
    <w:p>
      <w:pPr>
        <w:spacing w:after="50" w:line="360" w:lineRule="auto" w:beforeLines="100"/>
        <w:ind w:left="0"/>
        <w:jc w:val="center"/>
      </w:pPr>
      <w:bookmarkStart w:name="WyciD" w:id="5"/>
      <w:r>
        <w:rPr>
          <w:rFonts w:eastAsia="宋体" w:ascii="宋体"/>
        </w:rPr>
        <w:drawing>
          <wp:inline distT="0" distB="0" distL="0" distR="0">
            <wp:extent cx="5841999" cy="201544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93200" cy="3137085"/>
                    </a:xfrm>
                    <a:prstGeom prst="rect">
                      <a:avLst/>
                    </a:prstGeom>
                  </pic:spPr>
                </pic:pic>
              </a:graphicData>
            </a:graphic>
          </wp:inline>
        </w:drawing>
      </w:r>
      <w:bookmarkEnd w:id="5"/>
    </w:p>
    <w:bookmarkEnd w:id="4"/>
    <w:bookmarkStart w:name="u735a6c4a" w:id="6"/>
    <w:p>
      <w:pPr>
        <w:spacing w:after="50" w:line="360" w:lineRule="auto" w:beforeLines="100"/>
        <w:ind w:left="0"/>
        <w:jc w:val="center"/>
      </w:pPr>
      <w:r>
        <w:rPr>
          <w:rFonts w:ascii="宋体" w:hAnsi="Times New Roman" w:eastAsia="宋体"/>
          <w:b w:val="false"/>
          <w:i w:val="false"/>
          <w:color w:val="000000"/>
          <w:sz w:val="19"/>
        </w:rPr>
        <w:t>图1 轨物科技智能光伏清洁机器人技术现场</w:t>
      </w:r>
    </w:p>
    <w:bookmarkEnd w:id="6"/>
    <w:bookmarkStart w:name="u5d110e57" w:id="7"/>
    <w:p>
      <w:pPr>
        <w:spacing w:after="50" w:line="360" w:lineRule="auto" w:beforeLines="100"/>
        <w:ind w:left="0"/>
        <w:jc w:val="left"/>
      </w:pPr>
      <w:bookmarkStart w:name="u0e9c4ce3" w:id="8"/>
      <w:r>
        <w:rPr>
          <w:rFonts w:eastAsia="宋体" w:ascii="宋体"/>
        </w:rPr>
        <w:drawing>
          <wp:inline distT="0" distB="0" distL="0" distR="0">
            <wp:extent cx="5841999" cy="13786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71466" cy="2069956"/>
                    </a:xfrm>
                    <a:prstGeom prst="rect">
                      <a:avLst/>
                    </a:prstGeom>
                  </pic:spPr>
                </pic:pic>
              </a:graphicData>
            </a:graphic>
          </wp:inline>
        </w:drawing>
      </w:r>
      <w:bookmarkEnd w:id="8"/>
    </w:p>
    <w:bookmarkEnd w:id="7"/>
    <w:bookmarkStart w:name="uafc2e6e7" w:id="9"/>
    <w:p>
      <w:pPr>
        <w:spacing w:after="50" w:line="360" w:lineRule="auto" w:beforeLines="100"/>
        <w:ind w:left="0"/>
        <w:jc w:val="left"/>
      </w:pPr>
      <w:r>
        <w:rPr>
          <w:rFonts w:ascii="宋体" w:hAnsi="Times New Roman" w:eastAsia="宋体"/>
          <w:b w:val="false"/>
          <w:i w:val="false"/>
          <w:color w:val="000000"/>
          <w:sz w:val="28"/>
        </w:rPr>
        <w:t>人力瓶颈催生了光伏清洁机器人的深度研发与产业化浪潮。作为光伏电站的“</w:t>
      </w:r>
      <w:r>
        <w:rPr>
          <w:rFonts w:ascii="宋体" w:hAnsi="Times New Roman" w:eastAsia="宋体"/>
          <w:b/>
          <w:i w:val="false"/>
          <w:color w:val="000000"/>
          <w:sz w:val="28"/>
        </w:rPr>
        <w:t>第四大核心组件</w:t>
      </w:r>
      <w:r>
        <w:rPr>
          <w:rFonts w:ascii="宋体" w:hAnsi="Times New Roman" w:eastAsia="宋体"/>
          <w:b w:val="false"/>
          <w:i w:val="false"/>
          <w:color w:val="000000"/>
          <w:sz w:val="28"/>
        </w:rPr>
        <w:t>”（继组件、逆变器、支架之后），清洁机器人正从“</w:t>
      </w:r>
      <w:r>
        <w:rPr>
          <w:rFonts w:ascii="宋体" w:hAnsi="Times New Roman" w:eastAsia="宋体"/>
          <w:b/>
          <w:i w:val="false"/>
          <w:color w:val="000000"/>
          <w:sz w:val="28"/>
        </w:rPr>
        <w:t>可选</w:t>
      </w:r>
      <w:r>
        <w:rPr>
          <w:rFonts w:ascii="宋体" w:hAnsi="Times New Roman" w:eastAsia="宋体"/>
          <w:b w:val="false"/>
          <w:i w:val="false"/>
          <w:color w:val="000000"/>
          <w:sz w:val="28"/>
        </w:rPr>
        <w:t>”迈向“</w:t>
      </w:r>
      <w:r>
        <w:rPr>
          <w:rFonts w:ascii="宋体" w:hAnsi="Times New Roman" w:eastAsia="宋体"/>
          <w:b/>
          <w:i w:val="false"/>
          <w:color w:val="000000"/>
          <w:sz w:val="28"/>
        </w:rPr>
        <w:t>刚需</w:t>
      </w:r>
      <w:r>
        <w:rPr>
          <w:rFonts w:ascii="宋体" w:hAnsi="Times New Roman" w:eastAsia="宋体"/>
          <w:b w:val="false"/>
          <w:i w:val="false"/>
          <w:color w:val="000000"/>
          <w:sz w:val="28"/>
        </w:rPr>
        <w:t>”。当前主流技术路线聚焦于两大阵营，各具锋芒：</w:t>
      </w:r>
    </w:p>
    <w:bookmarkEnd w:id="9"/>
    <w:bookmarkStart w:name="ud8b13871" w:id="10"/>
    <w:p>
      <w:pPr>
        <w:spacing w:after="50" w:line="360" w:lineRule="auto" w:beforeLines="100"/>
        <w:ind w:left="0"/>
        <w:jc w:val="left"/>
      </w:pPr>
      <w:r>
        <w:rPr>
          <w:rFonts w:ascii="宋体" w:hAnsi="Times New Roman" w:eastAsia="宋体"/>
          <w:b/>
          <w:i w:val="false"/>
          <w:color w:val="000000"/>
          <w:sz w:val="28"/>
        </w:rPr>
        <w:t>1. 履带式清洁机器人：分布式场景的灵动“清道夫”</w:t>
      </w:r>
    </w:p>
    <w:bookmarkEnd w:id="10"/>
    <w:bookmarkStart w:name="u8985b916" w:id="11"/>
    <w:p>
      <w:pPr>
        <w:spacing w:after="50" w:line="360" w:lineRule="auto" w:beforeLines="100"/>
        <w:ind w:left="0"/>
        <w:jc w:val="left"/>
      </w:pPr>
      <w:r>
        <w:rPr>
          <w:rFonts w:ascii="宋体" w:hAnsi="Times New Roman" w:eastAsia="宋体"/>
          <w:b/>
          <w:i w:val="false"/>
          <w:color w:val="000000"/>
          <w:sz w:val="28"/>
          <w:u w:val="single"/>
        </w:rPr>
        <w:t>核心定位</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 xml:space="preserve"> 专为分布式光伏（屋顶、车棚、中小型地面电站） 的复杂、碎片化场景设计。</w:t>
      </w:r>
    </w:p>
    <w:bookmarkEnd w:id="11"/>
    <w:bookmarkStart w:name="u96905f65" w:id="12"/>
    <w:p>
      <w:pPr>
        <w:spacing w:after="50" w:line="360" w:lineRule="auto" w:beforeLines="100"/>
        <w:ind w:left="0"/>
        <w:jc w:val="left"/>
      </w:pPr>
      <w:r>
        <w:rPr>
          <w:rFonts w:ascii="宋体" w:hAnsi="Times New Roman" w:eastAsia="宋体"/>
          <w:b/>
          <w:i w:val="false"/>
          <w:color w:val="000000"/>
          <w:sz w:val="28"/>
          <w:u w:val="single"/>
        </w:rPr>
        <w:t>技术特征</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 xml:space="preserve"> 轻量化、模块化、高机动性是其灵魂。如同搭载智能清洁模块的精密“小车”，具备</w:t>
      </w:r>
      <w:r>
        <w:rPr>
          <w:rFonts w:ascii="宋体" w:hAnsi="Times New Roman" w:eastAsia="宋体"/>
          <w:b/>
          <w:i w:val="false"/>
          <w:color w:val="000000"/>
          <w:sz w:val="28"/>
        </w:rPr>
        <w:t>自主导航</w:t>
      </w:r>
      <w:r>
        <w:rPr>
          <w:rFonts w:ascii="宋体" w:hAnsi="Times New Roman" w:eastAsia="宋体"/>
          <w:b w:val="false"/>
          <w:i w:val="false"/>
          <w:color w:val="000000"/>
          <w:sz w:val="28"/>
        </w:rPr>
        <w:t>（避障、路径规划）、</w:t>
      </w:r>
      <w:r>
        <w:rPr>
          <w:rFonts w:ascii="宋体" w:hAnsi="Times New Roman" w:eastAsia="宋体"/>
          <w:b/>
          <w:i w:val="false"/>
          <w:color w:val="000000"/>
          <w:sz w:val="28"/>
        </w:rPr>
        <w:t>自适应爬坡</w:t>
      </w:r>
      <w:r>
        <w:rPr>
          <w:rFonts w:ascii="宋体" w:hAnsi="Times New Roman" w:eastAsia="宋体"/>
          <w:b w:val="false"/>
          <w:i w:val="false"/>
          <w:color w:val="000000"/>
          <w:sz w:val="28"/>
        </w:rPr>
        <w:t>能力。优势在于部署灵活、对安装基础要求低、操作便捷。</w:t>
      </w:r>
    </w:p>
    <w:bookmarkEnd w:id="12"/>
    <w:bookmarkStart w:name="u0d42ea53" w:id="13"/>
    <w:p>
      <w:pPr>
        <w:spacing w:after="50" w:line="360" w:lineRule="auto" w:beforeLines="100"/>
        <w:ind w:left="0"/>
        <w:jc w:val="left"/>
      </w:pPr>
      <w:r>
        <w:rPr>
          <w:rFonts w:ascii="宋体" w:hAnsi="Times New Roman" w:eastAsia="宋体"/>
          <w:b/>
          <w:i w:val="false"/>
          <w:color w:val="000000"/>
          <w:sz w:val="28"/>
          <w:u w:val="single"/>
        </w:rPr>
        <w:t>深度挑战</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 xml:space="preserve"> 其</w:t>
      </w:r>
      <w:r>
        <w:rPr>
          <w:rFonts w:ascii="宋体" w:hAnsi="Times New Roman" w:eastAsia="宋体"/>
          <w:b/>
          <w:i w:val="false"/>
          <w:color w:val="000000"/>
          <w:sz w:val="28"/>
        </w:rPr>
        <w:t>轻巧</w:t>
      </w:r>
      <w:r>
        <w:rPr>
          <w:rFonts w:ascii="宋体" w:hAnsi="Times New Roman" w:eastAsia="宋体"/>
          <w:b w:val="false"/>
          <w:i w:val="false"/>
          <w:color w:val="000000"/>
          <w:sz w:val="28"/>
        </w:rPr>
        <w:t>特性也带来局限：清洁覆盖均匀性与压力控制需精细优化；复杂地形下的移动稳定性与越障能力是技术高地；电池续航与作业效率的平衡是持续攻关点。核心问题：如何在保持灵活性的同时，逼近大型设备的清洁效能与可靠性？</w:t>
      </w:r>
    </w:p>
    <w:bookmarkEnd w:id="13"/>
    <w:bookmarkStart w:name="u11c16b4f" w:id="14"/>
    <w:p>
      <w:pPr>
        <w:spacing w:after="50" w:line="360" w:lineRule="auto" w:beforeLines="100"/>
        <w:ind w:left="0"/>
        <w:jc w:val="center"/>
      </w:pPr>
      <w:bookmarkStart w:name="jLPiX" w:id="15"/>
      <w:r>
        <w:rPr>
          <w:rFonts w:eastAsia="宋体" w:ascii="宋体"/>
        </w:rPr>
        <w:drawing>
          <wp:inline distT="0" distB="0" distL="0" distR="0">
            <wp:extent cx="5842000" cy="223144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5734" cy="3130490"/>
                    </a:xfrm>
                    <a:prstGeom prst="rect">
                      <a:avLst/>
                    </a:prstGeom>
                  </pic:spPr>
                </pic:pic>
              </a:graphicData>
            </a:graphic>
          </wp:inline>
        </w:drawing>
      </w:r>
      <w:bookmarkEnd w:id="15"/>
    </w:p>
    <w:bookmarkEnd w:id="14"/>
    <w:bookmarkStart w:name="ub7b97210" w:id="16"/>
    <w:p>
      <w:pPr>
        <w:spacing w:after="50" w:line="360" w:lineRule="auto" w:beforeLines="100"/>
        <w:ind w:left="0"/>
        <w:jc w:val="center"/>
      </w:pPr>
      <w:r>
        <w:rPr>
          <w:rFonts w:ascii="宋体" w:hAnsi="Times New Roman" w:eastAsia="宋体"/>
          <w:b w:val="false"/>
          <w:i w:val="false"/>
          <w:color w:val="000000"/>
          <w:sz w:val="19"/>
        </w:rPr>
        <w:t>图2 履带式光伏清洁机器人</w:t>
      </w:r>
    </w:p>
    <w:bookmarkEnd w:id="16"/>
    <w:bookmarkStart w:name="u5ac49246" w:id="17"/>
    <w:p>
      <w:pPr>
        <w:spacing w:after="50" w:line="360" w:lineRule="auto" w:beforeLines="100"/>
        <w:ind w:left="0"/>
        <w:jc w:val="left"/>
      </w:pPr>
      <w:r>
        <w:rPr>
          <w:rFonts w:ascii="宋体" w:hAnsi="Times New Roman" w:eastAsia="宋体"/>
          <w:b/>
          <w:i w:val="false"/>
          <w:color w:val="000000"/>
          <w:sz w:val="28"/>
        </w:rPr>
        <w:t>2. 挂轨式清洁机器人：集中式电站的空中“精密卫士</w:t>
      </w:r>
      <w:r>
        <w:rPr>
          <w:rFonts w:ascii="宋体" w:hAnsi="Times New Roman" w:eastAsia="宋体"/>
          <w:b w:val="false"/>
          <w:i w:val="false"/>
          <w:color w:val="000000"/>
          <w:sz w:val="28"/>
        </w:rPr>
        <w:t>”</w:t>
      </w:r>
    </w:p>
    <w:bookmarkEnd w:id="17"/>
    <w:bookmarkStart w:name="u7a5dce53" w:id="18"/>
    <w:p>
      <w:pPr>
        <w:spacing w:after="50" w:line="360" w:lineRule="auto" w:beforeLines="100"/>
        <w:ind w:left="0"/>
        <w:jc w:val="left"/>
      </w:pPr>
      <w:r>
        <w:rPr>
          <w:rFonts w:ascii="宋体" w:hAnsi="Times New Roman" w:eastAsia="宋体"/>
          <w:b/>
          <w:i w:val="false"/>
          <w:color w:val="000000"/>
          <w:sz w:val="28"/>
          <w:u w:val="single"/>
        </w:rPr>
        <w:t>核心定位</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 xml:space="preserve"> 大型集中式地面电站 规模化、自动化清洁的基石解决方案。</w:t>
      </w:r>
    </w:p>
    <w:bookmarkEnd w:id="18"/>
    <w:bookmarkStart w:name="u2edc5cb9" w:id="19"/>
    <w:p>
      <w:pPr>
        <w:spacing w:after="50" w:line="360" w:lineRule="auto" w:beforeLines="100"/>
        <w:ind w:left="0"/>
        <w:jc w:val="left"/>
      </w:pPr>
      <w:r>
        <w:rPr>
          <w:rFonts w:ascii="宋体" w:hAnsi="Times New Roman" w:eastAsia="宋体"/>
          <w:b/>
          <w:i w:val="false"/>
          <w:color w:val="000000"/>
          <w:sz w:val="28"/>
          <w:u w:val="single"/>
        </w:rPr>
        <w:t>技术特征</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 xml:space="preserve"> 依托预先架设于组件阵列上方的刚性轨道系统运行，实现毫米级精准定位与全覆盖清洁。核心优势在于超高稳定性、强大的清洁力度（尤其应对板结污垢）、恶劣环境（强风、沙尘、高低温）下的卓越耐受性，以及通过转运车实现跨排作业的高效覆盖。</w:t>
      </w:r>
    </w:p>
    <w:bookmarkEnd w:id="19"/>
    <w:bookmarkStart w:name="u46601f73" w:id="20"/>
    <w:p>
      <w:pPr>
        <w:spacing w:after="50" w:line="360" w:lineRule="auto" w:beforeLines="100"/>
        <w:ind w:left="0"/>
        <w:jc w:val="center"/>
      </w:pPr>
      <w:bookmarkStart w:name="eVFwa" w:id="21"/>
      <w:r>
        <w:rPr>
          <w:rFonts w:eastAsia="宋体" w:ascii="宋体"/>
        </w:rPr>
        <w:drawing>
          <wp:inline distT="0" distB="0" distL="0" distR="0">
            <wp:extent cx="5842000" cy="221397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46534" cy="3125234"/>
                    </a:xfrm>
                    <a:prstGeom prst="rect">
                      <a:avLst/>
                    </a:prstGeom>
                  </pic:spPr>
                </pic:pic>
              </a:graphicData>
            </a:graphic>
          </wp:inline>
        </w:drawing>
      </w:r>
      <w:bookmarkEnd w:id="21"/>
    </w:p>
    <w:bookmarkEnd w:id="20"/>
    <w:bookmarkStart w:name="u3baf8508" w:id="22"/>
    <w:p>
      <w:pPr>
        <w:spacing w:after="50" w:line="360" w:lineRule="auto" w:beforeLines="100"/>
        <w:ind w:left="0"/>
        <w:jc w:val="center"/>
      </w:pPr>
      <w:r>
        <w:rPr>
          <w:rFonts w:ascii="宋体" w:hAnsi="Times New Roman" w:eastAsia="宋体"/>
          <w:b w:val="false"/>
          <w:i w:val="false"/>
          <w:color w:val="000000"/>
          <w:sz w:val="19"/>
        </w:rPr>
        <w:t>图3  挂轨式光伏清洁机器人</w:t>
      </w:r>
    </w:p>
    <w:bookmarkEnd w:id="22"/>
    <w:bookmarkStart w:name="u3172a8d5" w:id="23"/>
    <w:p>
      <w:pPr>
        <w:spacing w:after="50" w:line="360" w:lineRule="auto" w:beforeLines="100"/>
        <w:ind w:left="0"/>
        <w:jc w:val="left"/>
      </w:pPr>
      <w:bookmarkStart w:name="u6bd71559" w:id="24"/>
      <w:r>
        <w:rPr>
          <w:rFonts w:eastAsia="宋体" w:ascii="宋体"/>
        </w:rPr>
        <w:drawing>
          <wp:inline distT="0" distB="0" distL="0" distR="0">
            <wp:extent cx="5841999" cy="134943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71466" cy="2026101"/>
                    </a:xfrm>
                    <a:prstGeom prst="rect">
                      <a:avLst/>
                    </a:prstGeom>
                  </pic:spPr>
                </pic:pic>
              </a:graphicData>
            </a:graphic>
          </wp:inline>
        </w:drawing>
      </w:r>
      <w:bookmarkEnd w:id="24"/>
    </w:p>
    <w:bookmarkEnd w:id="23"/>
    <w:bookmarkStart w:name="ue8917fa2" w:id="25"/>
    <w:p>
      <w:pPr>
        <w:spacing w:after="50" w:line="360" w:lineRule="auto" w:beforeLines="100"/>
        <w:ind w:left="0"/>
        <w:jc w:val="left"/>
      </w:pPr>
      <w:r>
        <w:rPr>
          <w:rFonts w:ascii="宋体" w:hAnsi="Times New Roman" w:eastAsia="宋体"/>
          <w:b/>
          <w:i w:val="false"/>
          <w:color w:val="000000"/>
          <w:sz w:val="28"/>
          <w:u w:val="single"/>
        </w:rPr>
        <w:t>智能化运维瓶颈：</w:t>
      </w:r>
      <w:r>
        <w:rPr>
          <w:rFonts w:ascii="宋体" w:hAnsi="Times New Roman" w:eastAsia="宋体"/>
          <w:b w:val="false"/>
          <w:i w:val="false"/>
          <w:color w:val="000000"/>
          <w:sz w:val="28"/>
        </w:rPr>
        <w:t>当前最大痛点之一是状态监控与故障预警系统的缺失或不完善。机器人“失联”或故障无法及时感知，直接影响电站运维效率与发电量保障。如何构建实时、精准的“机器健康”物联网监测体系，是提升可靠性的关键一跃。</w:t>
      </w:r>
    </w:p>
    <w:bookmarkEnd w:id="25"/>
    <w:bookmarkStart w:name="u240c675e" w:id="26"/>
    <w:p>
      <w:pPr>
        <w:spacing w:after="50" w:line="360" w:lineRule="auto" w:beforeLines="100"/>
        <w:ind w:left="0"/>
        <w:jc w:val="left"/>
      </w:pPr>
      <w:r>
        <w:rPr>
          <w:rFonts w:ascii="宋体" w:hAnsi="Times New Roman" w:eastAsia="宋体"/>
          <w:b w:val="false"/>
          <w:i w:val="false"/>
          <w:color w:val="000000"/>
          <w:sz w:val="28"/>
        </w:rPr>
        <w:t>为减少成本，在单排挂轨式机器人基础之上，设计了机器人转运车，实现在机器人可以完成对如图4的多排光伏组件的清洗。</w:t>
      </w:r>
    </w:p>
    <w:bookmarkEnd w:id="26"/>
    <w:bookmarkStart w:name="u438dc035" w:id="27"/>
    <w:p>
      <w:pPr>
        <w:spacing w:after="50" w:line="360" w:lineRule="auto" w:beforeLines="100"/>
        <w:ind w:left="0"/>
        <w:jc w:val="center"/>
      </w:pPr>
      <w:bookmarkStart w:name="eOqj6" w:id="28"/>
      <w:r>
        <w:rPr>
          <w:rFonts w:eastAsia="宋体" w:ascii="宋体"/>
        </w:rPr>
        <w:drawing>
          <wp:inline distT="0" distB="0" distL="0" distR="0">
            <wp:extent cx="5842000" cy="164735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516534" cy="2683512"/>
                    </a:xfrm>
                    <a:prstGeom prst="rect">
                      <a:avLst/>
                    </a:prstGeom>
                  </pic:spPr>
                </pic:pic>
              </a:graphicData>
            </a:graphic>
          </wp:inline>
        </w:drawing>
      </w:r>
      <w:bookmarkEnd w:id="28"/>
    </w:p>
    <w:bookmarkEnd w:id="27"/>
    <w:bookmarkStart w:name="u5851a496" w:id="29"/>
    <w:p>
      <w:pPr>
        <w:spacing w:after="50" w:line="360" w:lineRule="auto" w:beforeLines="100"/>
        <w:ind w:left="0"/>
        <w:jc w:val="center"/>
      </w:pPr>
      <w:r>
        <w:rPr>
          <w:rFonts w:ascii="宋体" w:hAnsi="Times New Roman" w:eastAsia="宋体"/>
          <w:b w:val="false"/>
          <w:i w:val="false"/>
          <w:color w:val="000000"/>
          <w:sz w:val="19"/>
        </w:rPr>
        <w:t>图4  挂轨式光伏清洁机器人</w:t>
      </w:r>
    </w:p>
    <w:bookmarkEnd w:id="29"/>
    <w:bookmarkStart w:name="u73aed9db" w:id="30"/>
    <w:p>
      <w:pPr>
        <w:spacing w:after="50" w:line="360" w:lineRule="auto" w:beforeLines="100"/>
        <w:ind w:left="0"/>
        <w:jc w:val="left"/>
      </w:pPr>
      <w:r>
        <w:rPr>
          <w:rFonts w:ascii="宋体" w:hAnsi="Times New Roman" w:eastAsia="宋体"/>
          <w:b/>
          <w:i w:val="false"/>
          <w:color w:val="000000"/>
          <w:sz w:val="28"/>
          <w:u w:val="single"/>
        </w:rPr>
        <w:t>智能进化</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领先方案已集成自动巡航、云端数据管理（清洁数据上传、分析、报告生成）、甚至远程操控功能，显著提升电站管理效率与作业安全性，降低人力依赖。将清洁从“体力劳动”升级为“数据驱动的智能运维节点”。</w:t>
      </w:r>
    </w:p>
    <w:bookmarkEnd w:id="30"/>
    <w:bookmarkStart w:name="u9c130e0a" w:id="31"/>
    <w:p>
      <w:pPr>
        <w:spacing w:after="50" w:line="360" w:lineRule="auto" w:beforeLines="100"/>
        <w:ind w:left="0"/>
        <w:jc w:val="center"/>
      </w:pPr>
      <w:r>
        <w:rPr>
          <w:rFonts w:ascii="宋体" w:hAnsi="Times New Roman" w:eastAsia="宋体"/>
          <w:b w:val="false"/>
          <w:i w:val="false"/>
          <w:color w:val="000000"/>
          <w:sz w:val="19"/>
        </w:rPr>
        <w:t>表1 不同类型机器人优缺点对比</w:t>
      </w:r>
    </w:p>
    <w:bookmarkEnd w:id="31"/>
    <w:bookmarkStart w:name="u2849ccbc" w:id="32"/>
    <w:p>
      <w:pPr>
        <w:spacing w:after="50" w:line="360" w:lineRule="auto" w:beforeLines="100"/>
        <w:ind w:left="0"/>
        <w:jc w:val="center"/>
      </w:pPr>
      <w:bookmarkStart w:name="Mo2op" w:id="33"/>
      <w:r>
        <w:rPr>
          <w:rFonts w:eastAsia="宋体" w:ascii="宋体"/>
        </w:rPr>
        <w:drawing>
          <wp:inline distT="0" distB="0" distL="0" distR="0">
            <wp:extent cx="5842000" cy="26931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444133" cy="6658684"/>
                    </a:xfrm>
                    <a:prstGeom prst="rect">
                      <a:avLst/>
                    </a:prstGeom>
                  </pic:spPr>
                </pic:pic>
              </a:graphicData>
            </a:graphic>
          </wp:inline>
        </w:drawing>
      </w:r>
      <w:bookmarkEnd w:id="33"/>
    </w:p>
    <w:bookmarkEnd w:id="32"/>
    <w:bookmarkStart w:name="uc92a6916" w:id="34"/>
    <w:p>
      <w:pPr>
        <w:spacing w:after="50" w:line="360" w:lineRule="auto" w:beforeLines="100"/>
        <w:ind w:left="0"/>
        <w:jc w:val="left"/>
      </w:pPr>
      <w:r>
        <w:rPr>
          <w:rFonts w:ascii="宋体" w:hAnsi="Times New Roman" w:eastAsia="宋体"/>
          <w:b/>
          <w:i w:val="false"/>
          <w:color w:val="000000"/>
          <w:sz w:val="28"/>
          <w:u w:val="single"/>
        </w:rPr>
        <w:t>经济性考量</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前期轨道系统投入较高，但其在超大规模电站的长期运行成本（尤其是人工替代率）和发电量提升收益上具有显著优势。关键在于精准测算投资回报周期（ROI）。</w:t>
      </w:r>
    </w:p>
    <w:bookmarkEnd w:id="34"/>
    <w:bookmarkStart w:name="u098641f7" w:id="35"/>
    <w:p>
      <w:pPr>
        <w:spacing w:after="50" w:line="360" w:lineRule="auto" w:beforeLines="100"/>
        <w:ind w:left="0"/>
        <w:jc w:val="left"/>
      </w:pPr>
      <w:bookmarkStart w:name="u193aef38" w:id="36"/>
      <w:r>
        <w:rPr>
          <w:rFonts w:eastAsia="宋体" w:ascii="宋体"/>
        </w:rPr>
        <w:drawing>
          <wp:inline distT="0" distB="0" distL="0" distR="0">
            <wp:extent cx="5841999" cy="137870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19066" cy="2034084"/>
                    </a:xfrm>
                    <a:prstGeom prst="rect">
                      <a:avLst/>
                    </a:prstGeom>
                  </pic:spPr>
                </pic:pic>
              </a:graphicData>
            </a:graphic>
          </wp:inline>
        </w:drawing>
      </w:r>
      <w:bookmarkEnd w:id="36"/>
    </w:p>
    <w:bookmarkEnd w:id="35"/>
    <w:bookmarkStart w:name="u0be173b9" w:id="37"/>
    <w:p>
      <w:pPr>
        <w:spacing w:after="50" w:line="360" w:lineRule="auto" w:beforeLines="100"/>
        <w:ind w:left="0"/>
        <w:jc w:val="left"/>
      </w:pPr>
      <w:r>
        <w:rPr>
          <w:rFonts w:ascii="宋体" w:hAnsi="Times New Roman" w:eastAsia="宋体"/>
          <w:b w:val="false"/>
          <w:i w:val="false"/>
          <w:color w:val="000000"/>
          <w:sz w:val="28"/>
        </w:rPr>
        <w:t>全球光伏装机量激增叠加运维智能化需求，驱动清洁机器人市场持续扩容。 国内外企业积极布局，呈现多元化竞争态势：</w:t>
      </w:r>
    </w:p>
    <w:bookmarkEnd w:id="37"/>
    <w:bookmarkStart w:name="u8bb70e38" w:id="38"/>
    <w:p>
      <w:pPr>
        <w:spacing w:after="50" w:line="360" w:lineRule="auto" w:beforeLines="100"/>
        <w:ind w:left="0"/>
        <w:jc w:val="left"/>
      </w:pPr>
      <w:r>
        <w:rPr>
          <w:rFonts w:ascii="宋体" w:hAnsi="Times New Roman" w:eastAsia="宋体"/>
          <w:b/>
          <w:i w:val="false"/>
          <w:color w:val="000000"/>
          <w:sz w:val="28"/>
          <w:u w:val="single"/>
        </w:rPr>
        <w:t>国际代表</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如以色列 Ecoppia（技术先驱）。</w:t>
      </w:r>
    </w:p>
    <w:bookmarkEnd w:id="38"/>
    <w:bookmarkStart w:name="u51885a55" w:id="39"/>
    <w:p>
      <w:pPr>
        <w:spacing w:after="50" w:line="360" w:lineRule="auto" w:beforeLines="100"/>
        <w:ind w:left="0"/>
        <w:jc w:val="left"/>
      </w:pPr>
      <w:r>
        <w:rPr>
          <w:rFonts w:ascii="宋体" w:hAnsi="Times New Roman" w:eastAsia="宋体"/>
          <w:b/>
          <w:i w:val="false"/>
          <w:color w:val="000000"/>
          <w:sz w:val="28"/>
          <w:u w:val="single"/>
        </w:rPr>
        <w:t>国内主力</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思拓新能源、仁洁智能、舜海光伏、伟匠机器人、深圳怪虫、厦门兰旭、</w:t>
      </w:r>
      <w:r>
        <w:rPr>
          <w:rFonts w:ascii="宋体" w:hAnsi="Times New Roman" w:eastAsia="宋体"/>
          <w:b w:val="false"/>
          <w:i w:val="false"/>
          <w:color w:val="2e54a1"/>
          <w:sz w:val="28"/>
          <w:u w:val="single"/>
        </w:rPr>
        <w:t>杭州轨物科技</w:t>
      </w:r>
      <w:r>
        <w:rPr>
          <w:rFonts w:ascii="宋体" w:hAnsi="Times New Roman" w:eastAsia="宋体"/>
          <w:b w:val="false"/>
          <w:i w:val="false"/>
          <w:color w:val="000000"/>
          <w:sz w:val="28"/>
        </w:rPr>
        <w:t>等。</w:t>
      </w:r>
    </w:p>
    <w:bookmarkEnd w:id="39"/>
    <w:bookmarkStart w:name="uc957f049" w:id="40"/>
    <w:p>
      <w:pPr>
        <w:spacing w:after="50" w:line="360" w:lineRule="auto" w:beforeLines="100"/>
        <w:ind w:left="0"/>
        <w:jc w:val="center"/>
      </w:pPr>
      <w:r>
        <w:rPr>
          <w:rFonts w:ascii="宋体" w:hAnsi="Times New Roman" w:eastAsia="宋体"/>
          <w:b w:val="false"/>
          <w:i w:val="false"/>
          <w:color w:val="000000"/>
          <w:sz w:val="19"/>
        </w:rPr>
        <w:t>表2 光伏清洁机器人产业化的典型企业</w:t>
      </w:r>
    </w:p>
    <w:bookmarkEnd w:id="40"/>
    <w:bookmarkStart w:name="u43a1e47e" w:id="41"/>
    <w:p>
      <w:pPr>
        <w:spacing w:after="50" w:line="360" w:lineRule="auto" w:beforeLines="100"/>
        <w:ind w:left="0"/>
        <w:jc w:val="center"/>
      </w:pPr>
      <w:bookmarkStart w:name="uECX9" w:id="42"/>
      <w:r>
        <w:rPr>
          <w:rFonts w:eastAsia="宋体" w:ascii="宋体"/>
        </w:rPr>
        <w:drawing>
          <wp:inline distT="0" distB="0" distL="0" distR="0">
            <wp:extent cx="4030097" cy="803159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533466" cy="18999269"/>
                    </a:xfrm>
                    <a:prstGeom prst="rect">
                      <a:avLst/>
                    </a:prstGeom>
                  </pic:spPr>
                </pic:pic>
              </a:graphicData>
            </a:graphic>
          </wp:inline>
        </w:drawing>
      </w:r>
      <w:bookmarkEnd w:id="42"/>
    </w:p>
    <w:bookmarkEnd w:id="41"/>
    <w:bookmarkStart w:name="uce5b3b98" w:id="43"/>
    <w:p>
      <w:pPr>
        <w:spacing w:after="50" w:line="360" w:lineRule="auto" w:beforeLines="100"/>
        <w:ind w:left="0"/>
        <w:jc w:val="left"/>
      </w:pPr>
      <w:r>
        <w:rPr>
          <w:rFonts w:ascii="宋体" w:hAnsi="Times New Roman" w:eastAsia="宋体"/>
          <w:b w:val="false"/>
          <w:i w:val="false"/>
          <w:color w:val="000000"/>
          <w:sz w:val="28"/>
        </w:rPr>
        <w:t>高校研究是技术创新的源头活水。兰州理工、天津理工、贵州大学、浙江大学、杭州电子科技大学等机构深入参与。杭电团队尤为突出，其自主研发的挂轨式/履带式机器人电控核心及物联网远程监测系统已实现多企业产业化落地，打通了“实验室-市场”的关键路径，为行业输送核心技术人才。</w:t>
      </w:r>
    </w:p>
    <w:bookmarkEnd w:id="43"/>
    <w:bookmarkStart w:name="uf623ee53" w:id="44"/>
    <w:p>
      <w:pPr>
        <w:spacing w:after="50" w:line="360" w:lineRule="auto" w:beforeLines="100"/>
        <w:ind w:left="0"/>
        <w:jc w:val="left"/>
      </w:pPr>
      <w:r>
        <w:rPr>
          <w:rFonts w:ascii="宋体" w:hAnsi="Times New Roman" w:eastAsia="宋体"/>
          <w:b w:val="false"/>
          <w:i w:val="false"/>
          <w:color w:val="000000"/>
          <w:sz w:val="28"/>
        </w:rPr>
        <w:t>其中，杭州轨物科技凭借在</w:t>
      </w:r>
      <w:r>
        <w:rPr>
          <w:rFonts w:ascii="宋体" w:hAnsi="Times New Roman" w:eastAsia="宋体"/>
          <w:b/>
          <w:i w:val="false"/>
          <w:color w:val="000000"/>
          <w:sz w:val="28"/>
        </w:rPr>
        <w:t>嵌入式系统、物联网平台、人工智能算法</w:t>
      </w:r>
      <w:r>
        <w:rPr>
          <w:rFonts w:ascii="宋体" w:hAnsi="Times New Roman" w:eastAsia="宋体"/>
          <w:b w:val="false"/>
          <w:i w:val="false"/>
          <w:color w:val="000000"/>
          <w:sz w:val="28"/>
        </w:rPr>
        <w:t>领域的深厚积累，专注于提供</w:t>
      </w:r>
      <w:r>
        <w:rPr>
          <w:rFonts w:ascii="宋体" w:hAnsi="Times New Roman" w:eastAsia="宋体"/>
          <w:b/>
          <w:i w:val="false"/>
          <w:color w:val="000000"/>
          <w:sz w:val="28"/>
        </w:rPr>
        <w:t>覆盖挂轨式与履带式机器人的全栈式智能控制硬件与云平台解决方案</w:t>
      </w:r>
      <w:r>
        <w:rPr>
          <w:rFonts w:ascii="宋体" w:hAnsi="Times New Roman" w:eastAsia="宋体"/>
          <w:b w:val="false"/>
          <w:i w:val="false"/>
          <w:color w:val="000000"/>
          <w:sz w:val="28"/>
        </w:rPr>
        <w:t>，代表了技术集成与平台化的高阶形态。</w:t>
      </w:r>
    </w:p>
    <w:bookmarkEnd w:id="44"/>
    <w:bookmarkStart w:name="ueaf406ca" w:id="45"/>
    <w:p>
      <w:pPr>
        <w:spacing w:after="50" w:line="360" w:lineRule="auto" w:beforeLines="100"/>
        <w:ind w:left="0"/>
        <w:jc w:val="left"/>
      </w:pPr>
      <w:r>
        <w:rPr>
          <w:rFonts w:ascii="宋体" w:hAnsi="Times New Roman" w:eastAsia="宋体"/>
          <w:b w:val="false"/>
          <w:i w:val="false"/>
          <w:color w:val="000000"/>
          <w:sz w:val="28"/>
        </w:rPr>
        <w:t>该公司光伏清洁机器人绝非简单的“</w:t>
      </w:r>
      <w:r>
        <w:rPr>
          <w:rFonts w:ascii="宋体" w:hAnsi="Times New Roman" w:eastAsia="宋体"/>
          <w:b/>
          <w:i w:val="false"/>
          <w:color w:val="000000"/>
          <w:sz w:val="28"/>
        </w:rPr>
        <w:t>扫地机</w:t>
      </w:r>
      <w:r>
        <w:rPr>
          <w:rFonts w:ascii="宋体" w:hAnsi="Times New Roman" w:eastAsia="宋体"/>
          <w:b w:val="false"/>
          <w:i w:val="false"/>
          <w:color w:val="000000"/>
          <w:sz w:val="28"/>
        </w:rPr>
        <w:t>”。它是光伏电站数字化、智能化运维生态的核心入口之一。</w:t>
      </w:r>
      <w:r>
        <w:rPr>
          <w:rFonts w:ascii="宋体" w:hAnsi="Times New Roman" w:eastAsia="宋体"/>
          <w:b/>
          <w:i w:val="false"/>
          <w:color w:val="000000"/>
          <w:sz w:val="28"/>
        </w:rPr>
        <w:t>其部署</w:t>
      </w:r>
      <w:r>
        <w:rPr>
          <w:rFonts w:ascii="宋体" w:hAnsi="Times New Roman" w:eastAsia="宋体"/>
          <w:b w:val="false"/>
          <w:i w:val="false"/>
          <w:color w:val="000000"/>
          <w:sz w:val="28"/>
        </w:rPr>
        <w:t>：</w:t>
      </w:r>
    </w:p>
    <w:bookmarkEnd w:id="45"/>
    <w:bookmarkStart w:name="u76f874a4" w:id="46"/>
    <w:p>
      <w:pPr>
        <w:spacing w:after="50" w:line="360" w:lineRule="auto" w:beforeLines="100"/>
        <w:ind w:left="0"/>
        <w:jc w:val="left"/>
      </w:pPr>
      <w:r>
        <w:rPr>
          <w:rFonts w:ascii="宋体" w:hAnsi="Times New Roman" w:eastAsia="宋体"/>
          <w:b/>
          <w:i w:val="false"/>
          <w:color w:val="000000"/>
          <w:sz w:val="28"/>
          <w:u w:val="single"/>
        </w:rPr>
        <w:t>直接提升发电量（LCOE优化）</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保障组件持续高效运行，是电站生命周期的“</w:t>
      </w:r>
      <w:r>
        <w:rPr>
          <w:rFonts w:ascii="宋体" w:hAnsi="Times New Roman" w:eastAsia="宋体"/>
          <w:b/>
          <w:i w:val="false"/>
          <w:color w:val="000000"/>
          <w:sz w:val="28"/>
        </w:rPr>
        <w:t>发电量守护者</w:t>
      </w:r>
      <w:r>
        <w:rPr>
          <w:rFonts w:ascii="宋体" w:hAnsi="Times New Roman" w:eastAsia="宋体"/>
          <w:b w:val="false"/>
          <w:i w:val="false"/>
          <w:color w:val="000000"/>
          <w:sz w:val="28"/>
        </w:rPr>
        <w:t>”。</w:t>
      </w:r>
    </w:p>
    <w:bookmarkEnd w:id="46"/>
    <w:bookmarkStart w:name="u77224f37" w:id="47"/>
    <w:p>
      <w:pPr>
        <w:spacing w:after="50" w:line="360" w:lineRule="auto" w:beforeLines="100"/>
        <w:ind w:left="0"/>
        <w:jc w:val="left"/>
      </w:pPr>
      <w:r>
        <w:rPr>
          <w:rFonts w:ascii="宋体" w:hAnsi="Times New Roman" w:eastAsia="宋体"/>
          <w:b/>
          <w:i w:val="false"/>
          <w:color w:val="000000"/>
          <w:sz w:val="28"/>
          <w:u w:val="single"/>
        </w:rPr>
        <w:t>深刻变革运维模式</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实现</w:t>
      </w:r>
      <w:r>
        <w:rPr>
          <w:rFonts w:ascii="宋体" w:hAnsi="Times New Roman" w:eastAsia="宋体"/>
          <w:b/>
          <w:i w:val="false"/>
          <w:color w:val="000000"/>
          <w:sz w:val="28"/>
        </w:rPr>
        <w:t>远程化、自动化、数据化</w:t>
      </w:r>
      <w:r>
        <w:rPr>
          <w:rFonts w:ascii="宋体" w:hAnsi="Times New Roman" w:eastAsia="宋体"/>
          <w:b w:val="false"/>
          <w:i w:val="false"/>
          <w:color w:val="000000"/>
          <w:sz w:val="28"/>
        </w:rPr>
        <w:t>，大幅降低运维成本与风险，尤其在偏远、恶劣环境电站中价值无可替代。</w:t>
      </w:r>
    </w:p>
    <w:bookmarkEnd w:id="47"/>
    <w:bookmarkStart w:name="ua91aa787" w:id="48"/>
    <w:p>
      <w:pPr>
        <w:spacing w:after="50" w:line="360" w:lineRule="auto" w:beforeLines="100"/>
        <w:ind w:left="0"/>
        <w:jc w:val="left"/>
      </w:pPr>
      <w:r>
        <w:rPr>
          <w:rFonts w:ascii="宋体" w:hAnsi="Times New Roman" w:eastAsia="宋体"/>
          <w:b/>
          <w:i w:val="false"/>
          <w:color w:val="000000"/>
          <w:sz w:val="28"/>
          <w:u w:val="single"/>
        </w:rPr>
        <w:t>数据价值延伸</w:t>
      </w:r>
      <w:r>
        <w:rPr>
          <w:rFonts w:ascii="宋体" w:hAnsi="Times New Roman" w:eastAsia="宋体"/>
          <w:b w:val="false"/>
          <w:i w:val="false"/>
          <w:color w:val="000000"/>
          <w:sz w:val="28"/>
          <w:u w:val="single"/>
        </w:rPr>
        <w:t>：</w:t>
      </w:r>
      <w:r>
        <w:rPr>
          <w:rFonts w:ascii="宋体" w:hAnsi="Times New Roman" w:eastAsia="宋体"/>
          <w:b w:val="false"/>
          <w:i w:val="false"/>
          <w:color w:val="000000"/>
          <w:sz w:val="28"/>
        </w:rPr>
        <w:t>机器人搭载的传感器（如</w:t>
      </w:r>
      <w:r>
        <w:rPr>
          <w:rFonts w:ascii="宋体" w:hAnsi="Times New Roman" w:eastAsia="宋体"/>
          <w:b/>
          <w:i w:val="false"/>
          <w:color w:val="000000"/>
          <w:sz w:val="28"/>
        </w:rPr>
        <w:t>清洁度监测、组件红外热成像潜力</w:t>
      </w:r>
      <w:r>
        <w:rPr>
          <w:rFonts w:ascii="宋体" w:hAnsi="Times New Roman" w:eastAsia="宋体"/>
          <w:b w:val="false"/>
          <w:i w:val="false"/>
          <w:color w:val="000000"/>
          <w:sz w:val="28"/>
        </w:rPr>
        <w:t>）可反馈电站运行状态，为更全面的电站健康诊断提供数据支撑。</w:t>
      </w:r>
    </w:p>
    <w:bookmarkEnd w:id="48"/>
    <w:bookmarkStart w:name="ub470d98c" w:id="49"/>
    <w:p>
      <w:pPr>
        <w:spacing w:after="50" w:line="360" w:lineRule="auto" w:beforeLines="100"/>
        <w:ind w:left="0"/>
        <w:jc w:val="left"/>
      </w:pPr>
      <w:bookmarkStart w:name="M7oPc" w:id="50"/>
      <w:r>
        <w:rPr>
          <w:rFonts w:eastAsia="宋体" w:ascii="宋体"/>
        </w:rPr>
        <w:drawing>
          <wp:inline distT="0" distB="0" distL="0" distR="0">
            <wp:extent cx="5842000" cy="325955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939866" cy="5545962"/>
                    </a:xfrm>
                    <a:prstGeom prst="rect">
                      <a:avLst/>
                    </a:prstGeom>
                  </pic:spPr>
                </pic:pic>
              </a:graphicData>
            </a:graphic>
          </wp:inline>
        </w:drawing>
      </w:r>
      <w:bookmarkEnd w:id="50"/>
    </w:p>
    <w:bookmarkEnd w:id="49"/>
    <w:bookmarkStart w:name="ufc8e6902" w:id="51"/>
    <w:p>
      <w:pPr>
        <w:spacing w:after="50" w:line="360" w:lineRule="auto" w:beforeLines="100"/>
        <w:ind w:left="0"/>
        <w:jc w:val="center"/>
      </w:pPr>
      <w:r>
        <w:rPr>
          <w:rFonts w:ascii="宋体" w:hAnsi="Times New Roman" w:eastAsia="宋体"/>
          <w:b w:val="false"/>
          <w:i w:val="false"/>
          <w:color w:val="000000"/>
          <w:sz w:val="19"/>
        </w:rPr>
        <w:t>图5  轨物科技光伏清洁机器人</w:t>
      </w:r>
    </w:p>
    <w:bookmarkEnd w:id="51"/>
    <w:bookmarkStart w:name="ude0fd85a" w:id="52"/>
    <w:p>
      <w:pPr>
        <w:spacing w:after="50" w:line="360" w:lineRule="auto" w:beforeLines="100"/>
        <w:ind w:left="0"/>
        <w:jc w:val="left"/>
      </w:pPr>
      <w:r>
        <w:rPr>
          <w:rFonts w:ascii="宋体" w:hAnsi="Times New Roman" w:eastAsia="宋体"/>
          <w:b w:val="false"/>
          <w:i w:val="false"/>
          <w:color w:val="000000"/>
          <w:sz w:val="28"/>
        </w:rPr>
        <w:t>当每一缕阳光都弥足珍贵，光伏板上的每一粒灰尘便成为“</w:t>
      </w:r>
      <w:r>
        <w:rPr>
          <w:rFonts w:ascii="宋体" w:hAnsi="Times New Roman" w:eastAsia="宋体"/>
          <w:b/>
          <w:i w:val="false"/>
          <w:color w:val="000000"/>
          <w:sz w:val="28"/>
        </w:rPr>
        <w:t>能量窃贼</w:t>
      </w:r>
      <w:r>
        <w:rPr>
          <w:rFonts w:ascii="宋体" w:hAnsi="Times New Roman" w:eastAsia="宋体"/>
          <w:b w:val="false"/>
          <w:i w:val="false"/>
          <w:color w:val="000000"/>
          <w:sz w:val="28"/>
        </w:rPr>
        <w:t>”。光伏清洁机器人的进化，是一场针对“</w:t>
      </w:r>
      <w:r>
        <w:rPr>
          <w:rFonts w:ascii="宋体" w:hAnsi="Times New Roman" w:eastAsia="宋体"/>
          <w:b/>
          <w:i w:val="false"/>
          <w:color w:val="000000"/>
          <w:sz w:val="28"/>
        </w:rPr>
        <w:t>隐形损失</w:t>
      </w:r>
      <w:r>
        <w:rPr>
          <w:rFonts w:ascii="宋体" w:hAnsi="Times New Roman" w:eastAsia="宋体"/>
          <w:b w:val="false"/>
          <w:i w:val="false"/>
          <w:color w:val="000000"/>
          <w:sz w:val="28"/>
        </w:rPr>
        <w:t>”的精密科技反击战。从分布式屋顶的灵巧穿梭，到戈壁滩上钢铁轨道的磅礴运行，它们不仅是清洁工具，更是解锁光伏电站最大发电潜能、重塑电站运维经济模型的智能化基石。</w:t>
      </w:r>
    </w:p>
    <w:bookmarkEnd w:id="52"/>
    <w:bookmarkStart w:name="u66eff5dd" w:id="53"/>
    <w:p>
      <w:pPr>
        <w:spacing w:after="50" w:line="360" w:lineRule="auto" w:beforeLines="100"/>
        <w:ind w:left="0"/>
        <w:jc w:val="left"/>
      </w:pPr>
      <w:r>
        <w:rPr>
          <w:rFonts w:ascii="宋体" w:hAnsi="Times New Roman" w:eastAsia="宋体"/>
          <w:b w:val="false"/>
          <w:i w:val="false"/>
          <w:color w:val="000000"/>
          <w:sz w:val="28"/>
        </w:rPr>
        <w:t>未来，谁能在</w:t>
      </w:r>
      <w:r>
        <w:rPr>
          <w:rFonts w:ascii="宋体" w:hAnsi="Times New Roman" w:eastAsia="宋体"/>
          <w:b/>
          <w:i w:val="false"/>
          <w:color w:val="000000"/>
          <w:sz w:val="28"/>
        </w:rPr>
        <w:t>可靠性</w:t>
      </w:r>
      <w:r>
        <w:rPr>
          <w:rFonts w:ascii="宋体" w:hAnsi="Times New Roman" w:eastAsia="宋体"/>
          <w:b w:val="false"/>
          <w:i w:val="false"/>
          <w:color w:val="000000"/>
          <w:sz w:val="28"/>
        </w:rPr>
        <w:t>、</w:t>
      </w:r>
      <w:r>
        <w:rPr>
          <w:rFonts w:ascii="宋体" w:hAnsi="Times New Roman" w:eastAsia="宋体"/>
          <w:b/>
          <w:i w:val="false"/>
          <w:color w:val="000000"/>
          <w:sz w:val="28"/>
        </w:rPr>
        <w:t>智能化</w:t>
      </w:r>
      <w:r>
        <w:rPr>
          <w:rFonts w:ascii="宋体" w:hAnsi="Times New Roman" w:eastAsia="宋体"/>
          <w:b w:val="false"/>
          <w:i w:val="false"/>
          <w:color w:val="000000"/>
          <w:sz w:val="28"/>
        </w:rPr>
        <w:t>（尤其监控预警）、</w:t>
      </w:r>
      <w:r>
        <w:rPr>
          <w:rFonts w:ascii="宋体" w:hAnsi="Times New Roman" w:eastAsia="宋体"/>
          <w:b/>
          <w:i w:val="false"/>
          <w:color w:val="000000"/>
          <w:sz w:val="28"/>
        </w:rPr>
        <w:t>成本效益</w:t>
      </w:r>
      <w:r>
        <w:rPr>
          <w:rFonts w:ascii="宋体" w:hAnsi="Times New Roman" w:eastAsia="宋体"/>
          <w:b w:val="false"/>
          <w:i w:val="false"/>
          <w:color w:val="000000"/>
          <w:sz w:val="28"/>
        </w:rPr>
        <w:t>的三角平衡中取得突破，谁就将主导这片充满机遇的蓝海市场。清洁机器人，正悄然定义着光伏电站的“</w:t>
      </w:r>
      <w:r>
        <w:rPr>
          <w:rFonts w:ascii="宋体" w:hAnsi="Times New Roman" w:eastAsia="宋体"/>
          <w:b/>
          <w:i w:val="false"/>
          <w:color w:val="000000"/>
          <w:sz w:val="28"/>
        </w:rPr>
        <w:t>洁净</w:t>
      </w:r>
      <w:r>
        <w:rPr>
          <w:rFonts w:ascii="宋体" w:hAnsi="Times New Roman" w:eastAsia="宋体"/>
          <w:b w:val="false"/>
          <w:i w:val="false"/>
          <w:color w:val="000000"/>
          <w:sz w:val="28"/>
        </w:rPr>
        <w:t>”未来。</w:t>
      </w:r>
    </w:p>
    <w:bookmarkEnd w:id="53"/>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