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【轨物洞见】光伏运维的“深水区”：从“劳动密集”到“智能集约”，我们面临的三重变革鸿沟</w:t>
      </w:r>
    </w:p>
    <w:p>
      <w:pPr>
        <w:spacing w:after="50" w:line="360" w:lineRule="auto" w:beforeLines="100"/>
        <w:ind w:left="0"/>
        <w:jc w:val="left"/>
      </w:pPr>
      <w:bookmarkStart w:name="u8200dce0" w:id="0"/>
      <w:bookmarkStart w:name="u53d4c095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3f3ab383" w:id="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</w:t>
      </w:r>
      <w:r>
        <w:rPr>
          <w:rFonts w:ascii="宋体" w:hAnsi="Times New Roman" w:eastAsia="宋体"/>
          <w:b/>
          <w:i w:val="false"/>
          <w:color w:val="000000"/>
          <w:sz w:val="22"/>
          <w:u w:val="single"/>
        </w:rPr>
        <w:t>（www.thingcom.com）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作为深耕物联网与人工智能领域十五年的技术创新者，我们洞察到，当前光伏运维正面临着一场深刻的范式革命，其挑战不止于表面的人力成本与效率，而是横亘在我们面前的三重深层次变革鸿沟。</w:t>
      </w:r>
    </w:p>
    <w:bookmarkEnd w:id="2"/>
    <w:bookmarkStart w:name="u9cc9a92d" w:id="3"/>
    <w:p>
      <w:pPr>
        <w:spacing w:after="50" w:line="360" w:lineRule="auto" w:beforeLines="100"/>
        <w:ind w:left="0"/>
        <w:jc w:val="left"/>
      </w:pPr>
      <w:bookmarkStart w:name="u732cb7f1" w:id="4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893f76c7" w:id="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十年前，MW级的电站是常态；今天，GW级的“超级电站”已屡见不鲜。但我们的运维模式，却很大程度上仍停留在“手工作坊”时代。这种以人力为核心的粗放式管理正面临四大困境：</w:t>
      </w:r>
    </w:p>
    <w:bookmarkEnd w:id="5"/>
    <w:bookmarkStart w:name="u0059281d" w:id="6"/>
    <w:p>
      <w:pPr>
        <w:numPr>
          <w:ilvl w:val="0"/>
          <w:numId w:val="1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成本黑洞：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人工成本持续攀升，已占据运维总成本的30%-50%，成为侵蚀电站利润的直接因素。</w:t>
      </w:r>
    </w:p>
    <w:bookmarkEnd w:id="6"/>
    <w:bookmarkStart w:name="u95d89836" w:id="7"/>
    <w:p>
      <w:pPr>
        <w:numPr>
          <w:ilvl w:val="0"/>
          <w:numId w:val="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效率瓶颈：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一次百兆瓦电站的全覆盖人工巡检需耗时数周，故障从发生到发现的延迟，意味着发电量的持续“隐性失血”。</w:t>
      </w:r>
    </w:p>
    <w:bookmarkEnd w:id="7"/>
    <w:bookmarkStart w:name="u1ad1d079" w:id="8"/>
    <w:p>
      <w:pPr>
        <w:numPr>
          <w:ilvl w:val="0"/>
          <w:numId w:val="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技术盲区：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对于组件内部的“癌症型”缺陷，如隐裂、PID衰减，肉眼无法识别，常规红外检测也力不从心。这导致大量“亚健康”组件长期带病运行。</w:t>
      </w:r>
    </w:p>
    <w:bookmarkEnd w:id="8"/>
    <w:bookmarkStart w:name="u416100f3" w:id="9"/>
    <w:p>
      <w:pPr>
        <w:numPr>
          <w:ilvl w:val="0"/>
          <w:numId w:val="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安全之痛：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高电压、高海拔、高风险的作业环境，让运维人员的安全时刻悬于一线，企业安全生产压力巨大。</w:t>
      </w:r>
    </w:p>
    <w:bookmarkEnd w:id="9"/>
    <w:bookmarkStart w:name="uf264d65a" w:id="10"/>
    <w:p>
      <w:pPr>
        <w:spacing w:after="50" w:line="360" w:lineRule="auto" w:beforeLines="100"/>
        <w:ind w:left="0"/>
        <w:jc w:val="left"/>
      </w:pPr>
      <w:bookmarkStart w:name="uf9578059" w:id="11"/>
      <w:r>
        <w:rPr>
          <w:rFonts w:eastAsia="宋体" w:ascii="宋体"/>
        </w:rPr>
        <w:drawing>
          <wp:inline distT="0" distB="0" distL="0" distR="0">
            <wp:extent cx="5841999" cy="205636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0" cy="650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e0ed7b0f" w:id="1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【轨物洞见】：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这条鸿沟的本质，是</w:t>
      </w:r>
      <w:r>
        <w:rPr>
          <w:rFonts w:ascii="宋体" w:hAnsi="Times New Roman" w:eastAsia="宋体"/>
          <w:b/>
          <w:i w:val="false"/>
          <w:color w:val="000000"/>
          <w:sz w:val="22"/>
        </w:rPr>
        <w:t>生产力与生产规模的严重错配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。当电站规模进入工业4.0时代，运维手段却仍停留在1.0。市场迫切需要的，是用机器智能全面替代和升级传统人工，实现生产力的代际跃升。</w:t>
      </w:r>
    </w:p>
    <w:bookmarkEnd w:id="12"/>
    <w:bookmarkStart w:name="u86c7f5ed" w:id="13"/>
    <w:p>
      <w:pPr>
        <w:spacing w:after="50" w:line="360" w:lineRule="auto" w:beforeLines="100"/>
        <w:ind w:left="0"/>
        <w:jc w:val="both"/>
      </w:pPr>
      <w:bookmarkStart w:name="udf86bac4" w:id="14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5e9c1a65" w:id="1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光伏电站是一个精密的系统工程，其核心由机器人、组件、支架三大部件构成。然而在实际应用中，这三者往往处于“各行其是”的状态，导致了严重的系统内耗。</w:t>
      </w:r>
    </w:p>
    <w:bookmarkEnd w:id="15"/>
    <w:bookmarkStart w:name="u943b82db" w:id="16"/>
    <w:p>
      <w:pPr>
        <w:numPr>
          <w:ilvl w:val="0"/>
          <w:numId w:val="5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组件的“脆弱化”趋势：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182mm、210mm大尺寸组件成为主流，功率提升的同时，边框变薄、刚度降低，使得机器人在其上运行时，组件变形量增大，隐裂风险加剧。</w:t>
      </w:r>
    </w:p>
    <w:bookmarkEnd w:id="16"/>
    <w:bookmarkStart w:name="u3998cc8e" w:id="17"/>
    <w:p>
      <w:pPr>
        <w:numPr>
          <w:ilvl w:val="0"/>
          <w:numId w:val="6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支架的“复杂化”演进：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跟踪支架普及，其传动杆、天线等结构可能干扰机器人路径；而施工公差导致的角度偏差，更对机器人的通过性提出严苛的自适应要求。</w:t>
      </w:r>
    </w:p>
    <w:bookmarkEnd w:id="17"/>
    <w:bookmarkStart w:name="u7bdda797" w:id="18"/>
    <w:p>
      <w:pPr>
        <w:numPr>
          <w:ilvl w:val="0"/>
          <w:numId w:val="7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机器人的“孤立化”运行：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传统清扫机器人仅仅是“清洁工”，无法与支架系统进行深度数据交互。当大风来临，支架启动保护，而机器人若不能同步感知，极易发生碰撞，造成系统性损伤。</w:t>
      </w:r>
    </w:p>
    <w:bookmarkEnd w:id="18"/>
    <w:bookmarkStart w:name="ub13d8497" w:id="19"/>
    <w:p>
      <w:pPr>
        <w:spacing w:after="50" w:line="360" w:lineRule="auto" w:beforeLines="100"/>
        <w:ind w:left="0"/>
        <w:jc w:val="left"/>
      </w:pPr>
      <w:bookmarkStart w:name="u8c6589de" w:id="20"/>
      <w:r>
        <w:rPr>
          <w:rFonts w:eastAsia="宋体" w:ascii="宋体"/>
        </w:rPr>
        <w:drawing>
          <wp:inline distT="0" distB="0" distL="0" distR="0">
            <wp:extent cx="5841999" cy="21731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37867" cy="719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4145c526" w:id="2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【轨物洞见】：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这条鸿沟的本质，是</w:t>
      </w:r>
      <w:r>
        <w:rPr>
          <w:rFonts w:ascii="宋体" w:hAnsi="Times New Roman" w:eastAsia="宋体"/>
          <w:b/>
          <w:i w:val="false"/>
          <w:color w:val="000000"/>
          <w:sz w:val="22"/>
        </w:rPr>
        <w:t>系统设计的碎片化与整体效能的矛盾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。各个部件的独立优化，若缺乏顶层的协同设计与数据集成，最终将导致“1+1+1&lt;3”的负面效应。未来的运维，必须是一个机器人、组件、支架三位一体、深度融合的智慧生命体。</w:t>
      </w:r>
    </w:p>
    <w:bookmarkEnd w:id="21"/>
    <w:bookmarkStart w:name="ufa1f4d9f" w:id="22"/>
    <w:p>
      <w:pPr>
        <w:spacing w:after="50" w:line="360" w:lineRule="auto" w:beforeLines="100"/>
        <w:ind w:left="0"/>
        <w:jc w:val="both"/>
      </w:pPr>
      <w:bookmarkStart w:name="u375bba63" w:id="23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u3814c213" w:id="2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我们正处在一个数据爆炸的时代，但对于光伏电站而言，海量数据往往是沉睡的、孤立的。</w:t>
      </w:r>
    </w:p>
    <w:bookmarkEnd w:id="24"/>
    <w:bookmarkStart w:name="u86262d06" w:id="25"/>
    <w:p>
      <w:pPr>
        <w:numPr>
          <w:ilvl w:val="0"/>
          <w:numId w:val="8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数据采集的维度单一：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传统运维依赖电能表和简单的逆变器数据，缺乏对组件内部健康、场区环境、设备机械状态等多维度数据的感知能力。</w:t>
      </w:r>
    </w:p>
    <w:bookmarkEnd w:id="25"/>
    <w:bookmarkStart w:name="u1051cab7" w:id="26"/>
    <w:p>
      <w:pPr>
        <w:numPr>
          <w:ilvl w:val="0"/>
          <w:numId w:val="9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数据分析的深度不足：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缺乏有效的AI算法，运维团队面对海量、多模态的数据束手无策，无法挖掘数据背后关于故障预警、功率预测、效益优化的深层规律。</w:t>
      </w:r>
    </w:p>
    <w:bookmarkEnd w:id="26"/>
    <w:bookmarkStart w:name="ud65f3c80" w:id="27"/>
    <w:p>
      <w:pPr>
        <w:numPr>
          <w:ilvl w:val="0"/>
          <w:numId w:val="10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数据驱动的决策缺失：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决策依旧依赖于有限的人类经验。何时清洁？清洁哪里？哪个组件即将失效？这些核心问题无法得到基于数据的最优解答，导致运维决策的盲目性和滞后性。</w:t>
      </w:r>
    </w:p>
    <w:bookmarkEnd w:id="27"/>
    <w:bookmarkStart w:name="u7e8f207d" w:id="28"/>
    <w:p>
      <w:pPr>
        <w:spacing w:after="50" w:line="360" w:lineRule="auto" w:beforeLines="100"/>
        <w:ind w:left="0"/>
        <w:jc w:val="left"/>
      </w:pPr>
      <w:bookmarkStart w:name="ud43c5903" w:id="29"/>
      <w:r>
        <w:rPr>
          <w:rFonts w:eastAsia="宋体" w:ascii="宋体"/>
        </w:rPr>
        <w:drawing>
          <wp:inline distT="0" distB="0" distL="0" distR="0">
            <wp:extent cx="5842000" cy="217320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650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f60b5fa7" w:id="3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【轨物洞见】：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这条鸿沟的本质，是</w:t>
      </w:r>
      <w:r>
        <w:rPr>
          <w:rFonts w:ascii="宋体" w:hAnsi="Times New Roman" w:eastAsia="宋体"/>
          <w:b/>
          <w:i w:val="false"/>
          <w:color w:val="000000"/>
          <w:sz w:val="22"/>
        </w:rPr>
        <w:t>数据资产与价值转化的脱节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我们拥有了“石油”（数据），却没有高效的“炼油厂”（AI分析平台）和“发动机”（智能决策系统）。只有打通从多维感知、智能分析到精准决策的全数据链路，才能真正实现从“被动响应”到“预测性维护”的飞跃，让数据成为驱动电站资产增值的核心引擎。</w:t>
      </w:r>
    </w:p>
    <w:bookmarkEnd w:id="30"/>
    <w:bookmarkStart w:name="uf6441ef3" w:id="31"/>
    <w:p>
      <w:pPr>
        <w:spacing w:after="50" w:line="360" w:lineRule="auto" w:beforeLines="100"/>
        <w:ind w:left="0"/>
        <w:jc w:val="both"/>
      </w:pPr>
      <w:bookmarkStart w:name="ucdd0a097" w:id="32"/>
      <w:r>
        <w:rPr>
          <w:rFonts w:eastAsia="宋体" w:ascii="宋体"/>
        </w:rPr>
        <w:drawing>
          <wp:inline distT="0" distB="0" distL="0" distR="0">
            <wp:extent cx="5842000" cy="3680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  <w:r>
        <w:rPr>
          <w:rFonts w:ascii="宋体" w:hAnsi="Times New Roman" w:eastAsia="宋体"/>
          <w:b w:val="false"/>
          <w:i w:val="false"/>
          <w:color w:val="000000"/>
          <w:sz w:val="22"/>
        </w:rPr>
        <w:t>跨越这三重鸿沟，是光伏行业迈向高质量发展的必由之路。这不仅需要硬件的革新，更需要一场以AI和物联网为核心的、自上而下的系统性重构。作为专注制造业数智化转型的长期伙伴，轨物科技相信，唯有以系统性的思维洞察问题，才能以颠覆性的技术引领未来。</w:t>
      </w:r>
    </w:p>
    <w:bookmarkEnd w:id="31"/>
    <w:bookmarkStart w:name="ue6b5c424" w:id="33"/>
    <w:p>
      <w:pPr>
        <w:spacing w:after="50" w:line="360" w:lineRule="auto" w:beforeLines="100"/>
        <w:ind w:left="0"/>
        <w:jc w:val="both"/>
      </w:pPr>
      <w:bookmarkStart w:name="ub222ebbb" w:id="34"/>
      <w:r>
        <w:rPr>
          <w:rFonts w:eastAsia="宋体" w:ascii="宋体"/>
        </w:rPr>
        <w:drawing>
          <wp:inline distT="0" distB="0" distL="0" distR="0">
            <wp:extent cx="5842000" cy="28391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45467" cy="80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fe3978fb" w:id="35"/>
    <w:p>
      <w:pPr>
        <w:spacing w:after="50" w:line="360" w:lineRule="auto" w:beforeLines="100"/>
        <w:ind w:left="0"/>
        <w:jc w:val="both"/>
      </w:pPr>
      <w:bookmarkStart w:name="u5e80320d" w:id="36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fc660d42" w:id="37"/>
    <w:p>
      <w:pPr>
        <w:spacing w:after="50" w:line="360" w:lineRule="auto" w:beforeLines="100"/>
        <w:ind w:left="0"/>
        <w:jc w:val="both"/>
      </w:pPr>
      <w:bookmarkStart w:name="uf9ae545a" w:id="38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