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【轨物方案】当补贴退潮，光伏电站如何回归价值本质？</w:t>
      </w:r>
    </w:p>
    <w:p>
      <w:pPr>
        <w:spacing w:after="50" w:line="360" w:lineRule="auto" w:beforeLines="100"/>
        <w:ind w:left="0"/>
        <w:jc w:val="left"/>
      </w:pPr>
      <w:bookmarkStart w:name="u955dbbc8" w:id="0"/>
      <w:bookmarkStart w:name="u86828222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583f0582" w:id="2"/>
    <w:p>
      <w:pPr>
        <w:spacing w:after="50" w:line="360" w:lineRule="auto" w:beforeLines="100"/>
        <w:ind w:left="0"/>
        <w:jc w:val="left"/>
      </w:pPr>
      <w:bookmarkStart w:name="u407c1c4e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6a55a344" w:id="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引言：一个时代的结束，一个纪元的开启</w:t>
      </w:r>
    </w:p>
    <w:bookmarkEnd w:id="4"/>
    <w:bookmarkStart w:name="u4b6e255f" w:id="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光伏产业正站在一个历史性的拐点。过去，国家补贴的“黄金时代”催生了装机量的爆发式增长，许多电站在建设初期将重心放在了快速并网，却忽视了贯穿2-30年生命周期的运维规划。如今，补贴浪潮逐渐退去，各大企业开始从初期的利益驱动回归到资产运营的价值本质——</w:t>
      </w:r>
      <w:r>
        <w:rPr>
          <w:rFonts w:ascii="宋体" w:hAnsi="Times New Roman" w:eastAsia="宋体"/>
          <w:b/>
          <w:i w:val="false"/>
          <w:color w:val="000000"/>
          <w:sz w:val="22"/>
        </w:rPr>
        <w:t>如何让每一块光伏板在全生命周期内，持续、高效、安全地创造价值？</w:t>
      </w:r>
    </w:p>
    <w:bookmarkEnd w:id="5"/>
    <w:bookmarkStart w:name="u7b832c57" w:id="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这不再是一个选择题，而是一道生存题。粗放的管理模式已难以为继，一场以智能化、精细化为核心的运维革命势在必行。</w:t>
      </w:r>
    </w:p>
    <w:bookmarkEnd w:id="6"/>
    <w:bookmarkStart w:name="u584dddf4" w:id="7"/>
    <w:p>
      <w:pPr>
        <w:spacing w:after="50" w:line="360" w:lineRule="auto" w:beforeLines="100"/>
        <w:ind w:left="0"/>
        <w:jc w:val="left"/>
      </w:pPr>
      <w:bookmarkStart w:name="u71005ff5" w:id="8"/>
      <w:r>
        <w:rPr>
          <w:rFonts w:eastAsia="宋体" w:ascii="宋体"/>
        </w:rPr>
        <w:drawing>
          <wp:inline distT="0" distB="0" distL="0" distR="0">
            <wp:extent cx="5842000" cy="223748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f6dd870a" w:id="9"/>
    <w:p>
      <w:pPr>
        <w:spacing w:after="50" w:line="360" w:lineRule="auto" w:beforeLines="100"/>
        <w:ind w:left="0"/>
        <w:jc w:val="left"/>
      </w:pPr>
      <w:bookmarkStart w:name="u5c5fb5cd" w:id="10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bXNdJ" w:id="11"/>
    <w:p>
      <w:pPr>
        <w:pStyle w:val="Heading3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</w:rPr>
        <w:t>一、三大“隐形枷锁”：为何传统运维已走到尽头？</w:t>
      </w:r>
    </w:p>
    <w:bookmarkEnd w:id="11"/>
    <w:bookmarkStart w:name="u910de156" w:id="1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在GW级电站成为主流的今天，传统的“人海战术”式运维正面临三大不可调和的挑战，它们如同三把“隐形枷索”，牢牢锁住了光伏电站的盈利能力。</w:t>
      </w:r>
    </w:p>
    <w:bookmarkEnd w:id="12"/>
    <w:bookmarkStart w:name="ud476a4b1" w:id="1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1. 效率瓶颈：发电量“看不见”的损失如何追回？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灰尘、鸟粪等污渍的覆盖，是电站发电效率的“头号杀手”。更致命的是，隐裂、PID衰减等组件内部的“癌症型”缺陷，肉眼无法识别，常规检测手段也难以发现。这些“亚健康”组件长期带病运行，导致发电量在不知不觉中大量流失，直接侵蚀电站的根本收益。</w:t>
      </w:r>
    </w:p>
    <w:bookmarkEnd w:id="13"/>
    <w:bookmarkStart w:name="ub23f7f6c" w:id="14"/>
    <w:p>
      <w:pPr>
        <w:spacing w:after="50" w:line="360" w:lineRule="auto" w:beforeLines="100"/>
        <w:ind w:left="0"/>
        <w:jc w:val="both"/>
      </w:pPr>
      <w:bookmarkStart w:name="u9b5fa505" w:id="15"/>
      <w:r>
        <w:rPr>
          <w:rFonts w:eastAsia="宋体" w:ascii="宋体"/>
        </w:rPr>
        <w:drawing>
          <wp:inline distT="0" distB="0" distL="0" distR="0">
            <wp:extent cx="5842000" cy="31020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40133" cy="109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175095a6" w:id="1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2. 成本黑洞：运维支出如何从“高昂”变“可控”？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人工成本逐年攀升，对于动辄上万亩的GW级电站，人工清扫和巡检不仅成本高昂，且效率低下。一次全覆盖巡检耗时数周，发现问题时，发电损失早已累积。这种高昂且低效的投入，正成为压在电站资产负债表上的一座大山。</w:t>
      </w:r>
    </w:p>
    <w:bookmarkEnd w:id="16"/>
    <w:bookmarkStart w:name="u5a8fcbdd" w:id="1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3. </w:t>
      </w:r>
      <w:r>
        <w:rPr>
          <w:rFonts w:ascii="宋体" w:hAnsi="Times New Roman" w:eastAsia="宋体"/>
          <w:b/>
          <w:i w:val="false"/>
          <w:color w:val="000000"/>
          <w:sz w:val="22"/>
        </w:rPr>
        <w:t>安全红线：如何根除“高危”作业的生命隐患？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运维人员长期在“高电压、高海拔、高风险”的环境下作业，面临着触电、坠落等严重安全威胁。企业时刻背负着巨大的安全生产压力和潜在的法律风险。</w:t>
      </w:r>
    </w:p>
    <w:bookmarkEnd w:id="17"/>
    <w:bookmarkStart w:name="u08a07a73" w:id="1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面对这三大枷锁，市场迫切需要一把能够彻底解锁的“智慧钥匙”。</w:t>
      </w:r>
    </w:p>
    <w:bookmarkEnd w:id="18"/>
    <w:bookmarkStart w:name="u35a7083f" w:id="19"/>
    <w:p>
      <w:pPr>
        <w:spacing w:after="50" w:line="360" w:lineRule="auto" w:beforeLines="100"/>
        <w:ind w:left="0"/>
        <w:jc w:val="both"/>
      </w:pPr>
      <w:bookmarkStart w:name="u755fbfc5" w:id="20"/>
      <w:r>
        <w:rPr>
          <w:rFonts w:eastAsia="宋体" w:ascii="宋体"/>
        </w:rPr>
        <w:drawing>
          <wp:inline distT="0" distB="0" distL="0" distR="0">
            <wp:extent cx="5841999" cy="234253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37867" cy="775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51c32990" w:id="21"/>
    <w:p>
      <w:pPr>
        <w:spacing w:after="50" w:line="360" w:lineRule="auto" w:beforeLines="100"/>
        <w:ind w:left="0"/>
        <w:jc w:val="left"/>
      </w:pPr>
      <w:bookmarkStart w:name="ub4957f36" w:id="22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aW8pL" w:id="23"/>
    <w:p>
      <w:pPr>
        <w:pStyle w:val="Heading3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</w:rPr>
        <w:t>二、轨物方案：赋予光伏运维“创收大脑”</w:t>
      </w:r>
    </w:p>
    <w:bookmarkEnd w:id="23"/>
    <w:bookmarkStart w:name="ue5b6cf3c" w:id="2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顺应行业趋势，直击核心痛点。轨物科技依托自2010年以来在物联网与AI领域的10余年深厚积淀，我们认为，解决之道绝非简单的硬件堆砌，而是旨在打造并非孤立的硬件或软件，而是一个能够</w:t>
      </w:r>
      <w:r>
        <w:rPr>
          <w:rFonts w:ascii="宋体" w:hAnsi="Times New Roman" w:eastAsia="宋体"/>
          <w:b/>
          <w:i w:val="false"/>
          <w:color w:val="000000"/>
          <w:sz w:val="22"/>
        </w:rPr>
        <w:t>自我进化、闭环运行的智慧生命体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。其顶层设计可高度概括为“</w:t>
      </w:r>
      <w:r>
        <w:rPr>
          <w:rFonts w:ascii="宋体" w:hAnsi="Times New Roman" w:eastAsia="宋体"/>
          <w:b/>
          <w:i w:val="false"/>
          <w:color w:val="000000"/>
          <w:sz w:val="22"/>
        </w:rPr>
        <w:t>一个AI基座，两大核心硬件，三大智慧功能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</w:t>
      </w:r>
      <w:r>
        <w:rPr>
          <w:rFonts w:ascii="宋体" w:hAnsi="Times New Roman" w:eastAsia="宋体"/>
          <w:b/>
          <w:i w:val="false"/>
          <w:color w:val="000000"/>
          <w:sz w:val="22"/>
        </w:rPr>
        <w:t>让机器人从“执行工具”升级为“价值伙伴”。</w:t>
      </w:r>
    </w:p>
    <w:bookmarkEnd w:id="24"/>
    <w:bookmarkStart w:name="uc673f5c4" w:id="25"/>
    <w:p>
      <w:pPr>
        <w:spacing w:after="50" w:line="360" w:lineRule="auto" w:beforeLines="100"/>
        <w:ind w:left="0"/>
        <w:jc w:val="both"/>
      </w:pPr>
      <w:bookmarkStart w:name="u3f80a57b" w:id="26"/>
      <w:r>
        <w:rPr>
          <w:rFonts w:eastAsia="宋体" w:ascii="宋体"/>
        </w:rPr>
        <w:drawing>
          <wp:inline distT="0" distB="0" distL="0" distR="0">
            <wp:extent cx="5842000" cy="229589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70133" cy="757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4f3d303a" w:id="2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1、一个AI基座：光伏运维垂直领域AI大模型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构建了专属于新能源运维的“超级大脑”。它不仅融合了通用大模型的前沿能力，更注入了我们团队十年积累的、包含数万故障案例与策略的行业知识库。它能听懂人话，更能看懂数据，为机器人调度、故障诊断和功率预测提供“最优解”。</w:t>
      </w:r>
    </w:p>
    <w:bookmarkEnd w:id="27"/>
    <w:bookmarkStart w:name="u5422bbd8" w:id="2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2、两大核心硬件：精准执行的“慧眼”与“巧手”</w:t>
      </w:r>
    </w:p>
    <w:bookmarkEnd w:id="28"/>
    <w:bookmarkStart w:name="u1dbc8f35" w:id="29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智能光伏清洁机器人（PV-Clarity系列）：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它不只是“扫地僧”，更是“精算师”。在AI大脑调度下，它能依据实时污染程度、电价和气象数据，智能计算出“成本-效益”最优的清洁方案并自主执行，确保每一次清洁都直接转化为发电量增益</w:t>
      </w:r>
    </w:p>
    <w:bookmarkEnd w:id="29"/>
    <w:bookmarkStart w:name="u4074e695" w:id="30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光伏组件缺陷检测机器人（PV-Guardian系列）：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它是电站的移动式CT扫描中心”。集成高精尖的红外热成像与移动式PL（光致发光）检测模块，能对电站进行地毯式“健康扫描”，让热斑、隐裂等“隐形杀手”无所遁形，为精准修复提供唯一依据。</w:t>
      </w:r>
    </w:p>
    <w:bookmarkEnd w:id="30"/>
    <w:bookmarkStart w:name="u6726e90a" w:id="31"/>
    <w:p>
      <w:pPr>
        <w:spacing w:after="50" w:line="360" w:lineRule="auto" w:beforeLines="100"/>
        <w:ind w:left="0"/>
        <w:jc w:val="left"/>
      </w:pPr>
      <w:bookmarkStart w:name="u639aa63e" w:id="32"/>
      <w:r>
        <w:rPr>
          <w:rFonts w:eastAsia="宋体" w:ascii="宋体"/>
        </w:rPr>
        <w:drawing>
          <wp:inline distT="0" distB="0" distL="0" distR="0">
            <wp:extent cx="5841999" cy="234253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37867" cy="775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86cdccb0" w:id="3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3、三大核心价值：从“被动运维”到“主动创收”</w:t>
      </w:r>
    </w:p>
    <w:bookmarkEnd w:id="33"/>
    <w:bookmarkStart w:name="ubb4a22bd" w:id="34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智能清洁：从“定期清扫”到“按需创收”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AI大脑精准分析，只在最具经济效益的时间窗口调度机器人执行最高效的清洁，彻底告别“无效劳动”，让每一分投入都产生回报，实现“</w:t>
      </w:r>
      <w:r>
        <w:rPr>
          <w:rFonts w:ascii="宋体" w:hAnsi="Times New Roman" w:eastAsia="宋体"/>
          <w:b/>
          <w:i w:val="false"/>
          <w:color w:val="000000"/>
          <w:sz w:val="22"/>
        </w:rPr>
        <w:t>按需清洁，效益最优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”原则。</w:t>
      </w:r>
    </w:p>
    <w:bookmarkEnd w:id="34"/>
    <w:bookmarkStart w:name="u16b9efd9" w:id="35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故障诊断：从“被动响应”到“分钟级预警”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机器人发现缺陷，数据秒级回传AI大脑，数分钟内自动生成包含故障定位、严重等级和维修建议的诊断报告，并精准派单。将故障排查时间缩短90%以上，将损失扼杀在摇篮里，实现“</w:t>
      </w:r>
      <w:r>
        <w:rPr>
          <w:rFonts w:ascii="宋体" w:hAnsi="Times New Roman" w:eastAsia="宋体"/>
          <w:b/>
          <w:i w:val="false"/>
          <w:color w:val="000000"/>
          <w:sz w:val="22"/>
        </w:rPr>
        <w:t>分钟级诊断，精准派单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”功能。</w:t>
      </w:r>
    </w:p>
    <w:bookmarkEnd w:id="35"/>
    <w:bookmarkStart w:name="u02657fcd" w:id="36"/>
    <w:p>
      <w:pPr>
        <w:numPr>
          <w:ilvl w:val="0"/>
          <w:numId w:val="5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功率预测：从“粗放估算”到“精准决策”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AI大脑综合电站健康状况、历史数据与气象预报，生成精度高达95%以上的功率预测，为电站参与电力市场交易、优化发电计划提供关键决策依据，开辟新的盈利空间，达到“</w:t>
      </w:r>
      <w:r>
        <w:rPr>
          <w:rFonts w:ascii="宋体" w:hAnsi="Times New Roman" w:eastAsia="宋体"/>
          <w:b/>
          <w:i w:val="false"/>
          <w:color w:val="000000"/>
          <w:sz w:val="22"/>
        </w:rPr>
        <w:t>数据驱动，精准预测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”目的。</w:t>
      </w:r>
    </w:p>
    <w:bookmarkEnd w:id="36"/>
    <w:bookmarkStart w:name="uc98daf38" w:id="37"/>
    <w:p>
      <w:pPr>
        <w:spacing w:after="50" w:line="360" w:lineRule="auto" w:beforeLines="100"/>
        <w:ind w:left="0"/>
        <w:jc w:val="left"/>
      </w:pPr>
      <w:bookmarkStart w:name="u572998a0" w:id="38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O48A7" w:id="39"/>
    <w:p>
      <w:pPr>
        <w:pStyle w:val="Heading3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</w:rPr>
        <w:t>三、选择轨物科技：选择一个长期的创新伙伴</w:t>
      </w:r>
    </w:p>
    <w:bookmarkEnd w:id="39"/>
    <w:bookmarkStart w:name="u52ba92fb" w:id="4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1. 全栈一体化，系统性优势：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提供从数据采集、核心检测模块到上层AI云平台的一站式闭环解决方案。相比市场东拼西凑的“单点方案”，我们完整的数据链路和软硬件深度协同，可产生1+1+1远大于3的协同效应，为客户提供无缝的“交钥匙”体验。这是竞争对手难以复制的“护城河”。</w:t>
      </w:r>
    </w:p>
    <w:bookmarkEnd w:id="40"/>
    <w:bookmarkStart w:name="uff9d80f7" w:id="4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2. 价值清晰，投资回报显著：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我们的价值主张简单直接——为客户</w:t>
      </w:r>
      <w:r>
        <w:rPr>
          <w:rFonts w:ascii="宋体" w:hAnsi="Times New Roman" w:eastAsia="宋体"/>
          <w:b/>
          <w:i w:val="false"/>
          <w:color w:val="000000"/>
          <w:sz w:val="22"/>
        </w:rPr>
        <w:t>开源节流，创造增量价值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。经多个大型地面电站验证，本方案可为电站</w:t>
      </w:r>
      <w:r>
        <w:rPr>
          <w:rFonts w:ascii="宋体" w:hAnsi="Times New Roman" w:eastAsia="宋体"/>
          <w:b/>
          <w:i w:val="false"/>
          <w:color w:val="000000"/>
          <w:sz w:val="22"/>
        </w:rPr>
        <w:t>降低30%-50%的人工运维成本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，同时带来</w:t>
      </w:r>
      <w:r>
        <w:rPr>
          <w:rFonts w:ascii="宋体" w:hAnsi="Times New Roman" w:eastAsia="宋体"/>
          <w:b/>
          <w:i w:val="false"/>
          <w:color w:val="000000"/>
          <w:sz w:val="22"/>
        </w:rPr>
        <w:t>5%-15%的综合发电量提升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。对于一个100MW的电站，年化增收节支可达数百万元，投资回报周期（ROI）通常在2年以内。</w:t>
      </w:r>
    </w:p>
    <w:bookmarkEnd w:id="41"/>
    <w:bookmarkStart w:name="ud878e038" w:id="4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3. 长期陪伴，共赴创新之路：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自2010年起，轨物科技始终专注物联网与AI技术创新，以“</w:t>
      </w:r>
      <w:r>
        <w:rPr>
          <w:rFonts w:ascii="宋体" w:hAnsi="Times New Roman" w:eastAsia="宋体"/>
          <w:b/>
          <w:i w:val="false"/>
          <w:color w:val="000000"/>
          <w:sz w:val="22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”闭环模式，长期服务于制造业的数智化转型。我们提供的不仅是产品，更是从方案咨询、部署实施到运营优化、技术升级的全程陪伴。</w:t>
      </w:r>
    </w:p>
    <w:bookmarkEnd w:id="42"/>
    <w:bookmarkStart w:name="u3268aa61" w:id="43"/>
    <w:p>
      <w:pPr>
        <w:spacing w:after="50" w:line="360" w:lineRule="auto" w:beforeLines="100"/>
        <w:ind w:left="0"/>
        <w:jc w:val="both"/>
      </w:pPr>
      <w:bookmarkStart w:name="udb05192c" w:id="44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d855d7a9" w:id="4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运维，不再是光伏电站的“可选项”，而是决定其资产价值的“必选项”。让光伏清洁机器人实现自动化，只是智能化转型的第一步。轨物科技的智慧运维解决方案，将引领您的电站迈向更关键的下一步：</w:t>
      </w:r>
      <w:r>
        <w:rPr>
          <w:rFonts w:ascii="宋体" w:hAnsi="Times New Roman" w:eastAsia="宋体"/>
          <w:b/>
          <w:i w:val="false"/>
          <w:color w:val="000000"/>
          <w:sz w:val="22"/>
        </w:rPr>
        <w:t>通过数据智能，实现运维成本的极致优化和发电效益的最大化。</w:t>
      </w:r>
    </w:p>
    <w:bookmarkEnd w:id="45"/>
    <w:bookmarkStart w:name="u8fcbf071" w:id="4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选择轨物科技（</w:t>
      </w:r>
      <w:hyperlink r:id="rId15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/>
            <w:i w:val="false"/>
            <w:color w:val="0000ff"/>
            <w:sz w:val="21"/>
          </w:rPr>
          <w:t>www.thingcom.com</w:t>
        </w:r>
      </w:hyperlink>
      <w:r>
        <w:rPr>
          <w:rFonts w:ascii="宋体" w:hAnsi="Times New Roman" w:eastAsia="宋体"/>
          <w:b/>
          <w:i w:val="false"/>
          <w:color w:val="000000"/>
          <w:sz w:val="21"/>
        </w:rPr>
        <w:t>）</w:t>
      </w:r>
      <w:r>
        <w:rPr>
          <w:rFonts w:ascii="宋体" w:hAnsi="Times New Roman" w:eastAsia="宋体"/>
          <w:b/>
          <w:i w:val="false"/>
          <w:color w:val="000000"/>
          <w:sz w:val="22"/>
        </w:rPr>
        <w:t>，就是选择让智能化转型之路更简单、更高效、更成功。</w:t>
      </w:r>
    </w:p>
    <w:bookmarkEnd w:id="46"/>
    <w:bookmarkStart w:name="uaf9e8271" w:id="47"/>
    <w:p>
      <w:pPr>
        <w:spacing w:after="50" w:line="360" w:lineRule="auto" w:beforeLines="100"/>
        <w:ind w:left="0"/>
        <w:jc w:val="left"/>
      </w:pPr>
      <w:bookmarkStart w:name="u6e3a7811" w:id="48"/>
      <w:r>
        <w:rPr>
          <w:rFonts w:eastAsia="宋体" w:ascii="宋体"/>
        </w:rPr>
        <w:drawing>
          <wp:inline distT="0" distB="0" distL="0" distR="0">
            <wp:extent cx="5842000" cy="28566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83467" cy="77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  <w:bookmarkStart w:name="u86ba4587" w:id="49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7"/>
    <w:bookmarkStart w:name="u214f13d3" w:id="50"/>
    <w:p>
      <w:pPr>
        <w:spacing w:after="50" w:line="360" w:lineRule="auto" w:beforeLines="100"/>
        <w:ind w:left="0"/>
        <w:jc w:val="left"/>
      </w:pPr>
      <w:bookmarkStart w:name="u0d4f485a" w:id="51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http://www.thingcom.com" TargetMode="External" Type="http://schemas.openxmlformats.org/officeDocument/2006/relationships/hyperlink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