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7.png"/>
  <Override ContentType="image/png" PartName="/word/media/document_image_rId1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【轨物洞见】光伏逆变器数据：分布式电站价值回归的“第一块多米诺骨牌”</w:t>
      </w:r>
    </w:p>
    <w:p>
      <w:pPr>
        <w:spacing w:after="50" w:line="360" w:lineRule="auto" w:beforeLines="100"/>
        <w:ind w:left="0"/>
        <w:jc w:val="left"/>
      </w:pPr>
      <w:bookmarkStart w:name="905376a5ff1a9bc9c625064aa7354ad8" w:id="0"/>
      <w:bookmarkStart w:name="ub4db0bfb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be424010" w:id="2"/>
    <w:p>
      <w:pPr>
        <w:spacing w:after="50" w:line="360" w:lineRule="auto" w:beforeLines="100"/>
        <w:ind w:left="0"/>
        <w:jc w:val="left"/>
      </w:pPr>
      <w:bookmarkStart w:name="u1604a072" w:id="3"/>
      <w:r>
        <w:rPr>
          <w:rFonts w:eastAsia="宋体" w:ascii="宋体"/>
        </w:rPr>
        <w:drawing>
          <wp:inline distT="0" distB="0" distL="0" distR="0">
            <wp:extent cx="5842000" cy="36219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08534" cy="13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1769ad7a" w:id="4"/>
    <w:p>
      <w:pPr>
        <w:spacing w:after="50" w:line="360" w:lineRule="auto" w:beforeLines="100"/>
        <w:ind w:left="0"/>
        <w:jc w:val="left"/>
      </w:pPr>
      <w:bookmarkStart w:name="u5882fc12" w:id="5"/>
      <w:r>
        <w:rPr>
          <w:rFonts w:eastAsia="宋体" w:ascii="宋体"/>
        </w:rPr>
        <w:drawing>
          <wp:inline distT="0" distB="0" distL="0" distR="0">
            <wp:extent cx="5842000" cy="206799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0" cy="793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5501702b" w:id="6"/>
    <w:p>
      <w:pPr>
        <w:spacing w:after="50" w:line="360" w:lineRule="auto" w:beforeLines="100"/>
        <w:ind w:left="0"/>
        <w:jc w:val="left"/>
      </w:pPr>
      <w:bookmarkStart w:name="u3c5ba540" w:id="7"/>
      <w:r>
        <w:rPr>
          <w:rFonts w:eastAsia="宋体" w:ascii="宋体"/>
        </w:rPr>
        <w:drawing>
          <wp:inline distT="0" distB="0" distL="0" distR="0">
            <wp:extent cx="5841999" cy="21731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37867" cy="7193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ubc5a3826" w:id="8"/>
    <w:p>
      <w:pPr>
        <w:spacing w:after="50" w:line="360" w:lineRule="auto" w:beforeLines="100"/>
        <w:ind w:left="0"/>
        <w:jc w:val="center"/>
      </w:pPr>
      <w:bookmarkStart w:name="ua84845f6" w:id="9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56908994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1.</w:t>
      </w: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 逆变器：光伏电站的核心“数据心脏”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</w:t>
      </w:r>
    </w:p>
    <w:bookmarkEnd w:id="10"/>
    <w:bookmarkStart w:name="u9d44d407" w:id="1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逆变器是将光伏组件产生的直流电转换为交流电的关键设备，其性能直接影响着整个电站的效率与稳定性。对其电压、电流、功率参数以及故障告警信息进行远程数据采集，是实现精细化运维和预测性维护的起点。</w:t>
      </w:r>
    </w:p>
    <w:bookmarkEnd w:id="11"/>
    <w:bookmarkStart w:name="uf3e9cc60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传统方案的痛点：数据孤岛与成本重负</w:t>
      </w:r>
    </w:p>
    <w:bookmarkEnd w:id="12"/>
    <w:bookmarkStart w:name="ua6214775" w:id="1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当前，市场上普遍存在的传统逆变器数据采集方案，往往难以满足高效、集约化运维的需求：</w:t>
      </w:r>
    </w:p>
    <w:bookmarkEnd w:id="13"/>
    <w:bookmarkStart w:name="u7453f215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 ●平台分散，管理困扰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：</w:t>
      </w:r>
    </w:p>
    <w:bookmarkEnd w:id="14"/>
    <w:bookmarkStart w:name="uaf55596a" w:id="15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国内逆变器厂商（如阳光电源、华为、锦浪、古瑞瓦特等）多提供独立的4G数据棒及平台。当电站管理方（投资方、第三方运维商）管理多个电站、涉及不同品牌逆变器时，需要频繁切换平台，信息不互通，大数据整理与分析困难，容易遗漏关键价值信息。</w:t>
      </w:r>
    </w:p>
    <w:bookmarkEnd w:id="15"/>
    <w:bookmarkStart w:name="u891123e7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 ●成本高昂，效率低下：</w:t>
      </w:r>
    </w:p>
    <w:bookmarkEnd w:id="16"/>
    <w:bookmarkStart w:name="u60d9102d" w:id="1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对于兆瓦级电站，需要数十甚至上百台逆变器。若每台均配置4G数据棒，则硬件采购费和年度流量费将是一笔不小的开销。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如果先用485总线将这些逆变器以有线方式统一连接到一个4G网关上，再用这个4G网关采集数据和上网，这样硬件成本、流量费就直线下降。</w:t>
      </w:r>
    </w:p>
    <w:bookmarkEnd w:id="17"/>
    <w:bookmarkStart w:name="u43701ee2" w:id="1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以笔者接触到的一个2016年建设的1兆瓦分布式光伏电站为例。此电站建设在工厂屋顶，采用了华为33千瓦的逆变器，一共用了36个同类逆变器。采用485总线的优势就非常明显。</w:t>
      </w:r>
    </w:p>
    <w:bookmarkEnd w:id="18"/>
    <w:bookmarkStart w:name="u2022a889" w:id="19"/>
    <w:p>
      <w:pPr>
        <w:spacing w:after="50" w:line="360" w:lineRule="auto" w:beforeLines="100"/>
        <w:ind w:left="0"/>
        <w:jc w:val="both"/>
      </w:pPr>
      <w:bookmarkStart w:name="u194886a0" w:id="20"/>
      <w:r>
        <w:rPr>
          <w:rFonts w:eastAsia="宋体" w:ascii="宋体"/>
        </w:rPr>
        <w:drawing>
          <wp:inline distT="0" distB="0" distL="0" distR="0">
            <wp:extent cx="5841999" cy="36570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0" cy="109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203e3b23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3.轨物科技的解决方案：智能集采，降本增效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</w:t>
      </w:r>
    </w:p>
    <w:bookmarkEnd w:id="21"/>
    <w:bookmarkStart w:name="u5b55beb5" w:id="2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为系统性解决上述痛点，轨物科技（www.thingcom.com）提出了基于RS485总线与4G智能网关的逆变器数据智能集采方案。该方案旨在构建一个集中、高效、经济的数据采集与管理新范式。</w:t>
      </w:r>
    </w:p>
    <w:bookmarkEnd w:id="22"/>
    <w:bookmarkStart w:name="ua43a098f" w:id="23"/>
    <w:p>
      <w:pPr>
        <w:spacing w:after="50" w:line="360" w:lineRule="auto" w:beforeLines="100"/>
        <w:ind w:left="0"/>
        <w:jc w:val="both"/>
      </w:pPr>
      <w:bookmarkStart w:name="u0e7d8a06" w:id="24"/>
      <w:r>
        <w:rPr>
          <w:rFonts w:eastAsia="宋体" w:ascii="宋体"/>
        </w:rPr>
        <w:drawing>
          <wp:inline distT="0" distB="0" distL="0" distR="0">
            <wp:extent cx="5841999" cy="36570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24400" cy="1090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e3be760d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实现原理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：</w:t>
      </w:r>
    </w:p>
    <w:bookmarkEnd w:id="25"/>
    <w:bookmarkStart w:name="u589e76f3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数据采集：</w:t>
      </w:r>
    </w:p>
    <w:bookmarkEnd w:id="26"/>
    <w:bookmarkStart w:name="u1a0c8cb6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通过485串口线将多个光伏逆变器（支持Modbus RTU协议）连接至轨物科技的4G智能网关。</w:t>
      </w:r>
    </w:p>
    <w:bookmarkEnd w:id="27"/>
    <w:bookmarkStart w:name="u57b473c9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数据处理：</w:t>
      </w:r>
    </w:p>
    <w:bookmarkEnd w:id="28"/>
    <w:bookmarkStart w:name="ud75d4f1c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网关根据预设的Modbus协议和采集规则，对数据进行解析、打包。</w:t>
      </w:r>
    </w:p>
    <w:bookmarkEnd w:id="29"/>
    <w:bookmarkStart w:name="u227f0b77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数据传输：</w:t>
      </w:r>
    </w:p>
    <w:bookmarkEnd w:id="30"/>
    <w:bookmarkStart w:name="ub0d63168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处理后的数据通过4G无线网络安全传输至云平台或上位机系统。</w:t>
      </w:r>
    </w:p>
    <w:bookmarkEnd w:id="31"/>
    <w:bookmarkStart w:name="ub6e6638a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数据接收与解码：</w:t>
      </w:r>
    </w:p>
    <w:bookmarkEnd w:id="32"/>
    <w:bookmarkStart w:name="uadde3222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云平台/上位机系统根据预定义规则接收与解码数据，便于进一步分析和应用。</w:t>
      </w:r>
    </w:p>
    <w:bookmarkEnd w:id="33"/>
    <w:bookmarkStart w:name="u5db82b33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所需设备与软件：</w:t>
      </w:r>
    </w:p>
    <w:bookmarkEnd w:id="34"/>
    <w:bookmarkStart w:name="u3c24b4ea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硬件：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轨物科技4G智能网关（支持485通信）、485串口线、电源、4G SIM卡、服务器。</w:t>
      </w:r>
    </w:p>
    <w:bookmarkEnd w:id="35"/>
    <w:bookmarkStart w:name="ufd58f931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软件：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轨物科技物联网云平台、业务数据管理平台、数据监测与展示系统。</w:t>
      </w:r>
    </w:p>
    <w:bookmarkEnd w:id="36"/>
    <w:bookmarkStart w:name="u73292742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796b"/>
          <w:sz w:val="28"/>
        </w:rPr>
        <w:t>通信协议：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MQTT、Modbus RTU/TCP。</w:t>
      </w:r>
    </w:p>
    <w:bookmarkEnd w:id="37"/>
    <w:bookmarkStart w:name="u7c063bb4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实施方式：</w:t>
      </w:r>
    </w:p>
    <w:bookmarkEnd w:id="38"/>
    <w:bookmarkStart w:name="u31875da6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通过RS485线连接网关与逆变器。</w:t>
      </w:r>
    </w:p>
    <w:bookmarkEnd w:id="39"/>
    <w:bookmarkStart w:name="uea9da5e3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云平台通过MQTT协议远程下发指令。</w:t>
      </w:r>
    </w:p>
    <w:bookmarkEnd w:id="40"/>
    <w:bookmarkStart w:name="u6c2a0a4a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网关通过MODBUS RTU采集逆变器数据并上传。</w:t>
      </w:r>
    </w:p>
    <w:bookmarkEnd w:id="41"/>
    <w:bookmarkStart w:name="u0890ebf1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平台接获数据，进行分析与展示。</w:t>
      </w:r>
    </w:p>
    <w:bookmarkEnd w:id="42"/>
    <w:bookmarkStart w:name="u3cd3c0a0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此方案显著降低了硬件成本和流量费用，且平台统一管理，极大提升了运维效率。</w:t>
      </w:r>
    </w:p>
    <w:bookmarkEnd w:id="43"/>
    <w:bookmarkStart w:name="u64b867c2" w:id="44"/>
    <w:p>
      <w:pPr>
        <w:spacing w:after="50" w:line="360" w:lineRule="auto" w:beforeLines="100"/>
        <w:ind w:left="0"/>
        <w:jc w:val="left"/>
      </w:pPr>
      <w:bookmarkStart w:name="ueed6e039" w:id="45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d60ea480d6bcd54fa1339eda80768383" w:id="4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逆变器数据的集中采集，是构建更高级智能运维体系的基础。轨物科技将此数据整合到其“AI基座”中，与组件检测、清洁机器人等核心硬件及“三大核心价值”紧密联动，实现光伏电站的数智化精细管理。</w:t>
      </w:r>
    </w:p>
    <w:bookmarkEnd w:id="46"/>
    <w:bookmarkStart w:name="u7daa6c32" w:id="47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AI基座：融合多源数据，赋能智能决策 </w:t>
      </w:r>
    </w:p>
    <w:bookmarkEnd w:id="47"/>
    <w:bookmarkStart w:name="1874de22f58ed5929c5bf1beba7793fc" w:id="4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轨物科技自研的AI大模型，并非简单的设备数据聚合器，而是集成了来自多个维度的数据源，形成强大的智能决策能力：</w:t>
      </w:r>
    </w:p>
    <w:bookmarkEnd w:id="48"/>
    <w:bookmarkStart w:name="fdf1d07628b4627a5cd9fcff7417d0b8" w:id="49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组件性能数据：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通过PV-Guardian机器人采集的组件缺陷信息（隐裂、热斑等）。</w:t>
      </w:r>
    </w:p>
    <w:bookmarkEnd w:id="49"/>
    <w:bookmarkStart w:name="83d4ed83e4c49edd841f6b62f99ef229" w:id="50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环境数据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：气象站、传感器数据。</w:t>
      </w:r>
    </w:p>
    <w:bookmarkEnd w:id="50"/>
    <w:bookmarkStart w:name="e2b5b869eba898a0dc8dc7f0ec0f3037" w:id="51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运行状态数据：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从逆变器、汇流箱等采集的各类电参数。</w:t>
      </w:r>
    </w:p>
    <w:bookmarkEnd w:id="51"/>
    <w:bookmarkStart w:name="4b71a754408c0caff108a32fd6f9bfc9" w:id="5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基于这些多维度数据的融合分析，AI基座能实现：</w:t>
      </w:r>
    </w:p>
    <w:bookmarkEnd w:id="52"/>
    <w:bookmarkStart w:name="e1e92c2269ac05d0a2723814934b0350" w:id="53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精准故障诊断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：联动逆变器告警与组件缺陷数据，实现分钟级故障定位与分析，提供“一站式”维修建议。</w:t>
      </w:r>
    </w:p>
    <w:bookmarkEnd w:id="53"/>
    <w:bookmarkStart w:name="b9278b22bba2a983f847f73035f8b6bd" w:id="54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优化功率预测：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结合组件健康度、逆变器效率及环境因素，实现95%以上精度的发电功率预测，为参与电网调度与电力市场交易提供数据支撑。</w:t>
      </w:r>
    </w:p>
    <w:bookmarkEnd w:id="54"/>
    <w:bookmarkStart w:name="ea81b04e5830d05d1766f46f84fd686b" w:id="55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智能清洁调度：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根据逆变器输出功率变化、组件污染程度及当地空气质量，AI精准判断何时何地需要清洁，实现“按需清洁”以最大化发电收益。</w:t>
      </w: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 </w:t>
      </w:r>
    </w:p>
    <w:bookmarkEnd w:id="55"/>
    <w:bookmarkStart w:name="u2ede06b8" w:id="56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 xml:space="preserve"> 2. 智慧价值实现：</w:t>
      </w:r>
    </w:p>
    <w:bookmarkEnd w:id="56"/>
    <w:bookmarkStart w:name="2ef7fa4912d9ec6f5b29081c556de05c" w:id="57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降低运维成本：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通过集约化数据采集和自动化设备（如清洁机器人），整体运维成本可降低30%-50%。</w:t>
      </w:r>
    </w:p>
    <w:bookmarkEnd w:id="57"/>
    <w:bookmarkStart w:name="96d88493d389fb803c0a350d1859d3d9" w:id="58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提升发电效率：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精准诊断与优化，预测性维护，使电站年发电量提升5%-15%。</w:t>
      </w:r>
    </w:p>
    <w:bookmarkEnd w:id="58"/>
    <w:bookmarkStart w:name="dc363f9084cfd6350cf437e56809b289" w:id="59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796b"/>
          <w:sz w:val="28"/>
        </w:rPr>
        <w:t>保障资产收益：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通过精细化管理，确保电站长期稳定、高效运营，实现“保发电”到“保收益”的转变。</w:t>
      </w:r>
    </w:p>
    <w:bookmarkEnd w:id="59"/>
    <w:bookmarkStart w:name="4c61db06ad17a19f22c718f584ea4843" w:id="60"/>
    <w:p>
      <w:pPr>
        <w:spacing w:after="50" w:line="360" w:lineRule="auto" w:beforeLines="100"/>
        <w:ind w:left="0"/>
        <w:jc w:val="center"/>
      </w:pPr>
      <w:bookmarkStart w:name="u7d52363e" w:id="61"/>
      <w:r>
        <w:rPr>
          <w:rFonts w:eastAsia="宋体" w:ascii="宋体"/>
        </w:rPr>
        <w:drawing>
          <wp:inline distT="0" distB="0" distL="0" distR="0">
            <wp:extent cx="5841999" cy="396074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12533" cy="1058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cf89ed30647379cad2d9cdd80be94473" w:id="62"/>
    <w:p>
      <w:pPr>
        <w:spacing w:after="50" w:line="360" w:lineRule="auto" w:beforeLines="100"/>
        <w:ind w:left="0"/>
        <w:jc w:val="left"/>
      </w:pPr>
      <w:bookmarkStart w:name="u331cc41c" w:id="63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3"/>
    </w:p>
    <w:bookmarkEnd w:id="62"/>
    <w:bookmarkStart w:name="7014f822be83c404c3ae7e8fced045e7" w:id="64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轨物科技凭借其在物联网与人工智能领域的深厚技术积累，通过创新的逆变器数据智能集采方案，以及后续AI驱动的全生命周期精细化运维体系，有效解决了分布式光伏电站早期运维面临的诸多痛点，并将逆变器数据这一“第一块多米诺骨牌”砌入电站价值回归的坚实基石。</w:t>
      </w:r>
    </w:p>
    <w:bookmarkEnd w:id="64"/>
    <w:bookmarkStart w:name="uaf9b563d" w:id="65"/>
    <w:p>
      <w:pPr>
        <w:spacing w:after="50" w:line="360" w:lineRule="auto" w:beforeLines="100"/>
        <w:ind w:left="0"/>
        <w:jc w:val="both"/>
      </w:pPr>
      <w:bookmarkStart w:name="uc75e1ae9" w:id="66"/>
      <w:r>
        <w:rPr>
          <w:rFonts w:eastAsia="宋体" w:ascii="宋体"/>
        </w:rPr>
        <w:drawing>
          <wp:inline distT="0" distB="0" distL="0" distR="0">
            <wp:extent cx="5841999" cy="28683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0" cy="81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6"/>
    </w:p>
    <w:bookmarkEnd w:id="65"/>
    <w:bookmarkStart w:name="ua710bb79" w:id="67"/>
    <w:p>
      <w:pPr>
        <w:spacing w:after="50" w:line="360" w:lineRule="auto" w:beforeLines="100"/>
        <w:ind w:left="0"/>
        <w:jc w:val="left"/>
      </w:pPr>
      <w:bookmarkStart w:name="u5cd86d97" w:id="68"/>
      <w:r>
        <w:rPr>
          <w:rFonts w:eastAsia="宋体" w:ascii="宋体"/>
        </w:rPr>
        <w:drawing>
          <wp:inline distT="0" distB="0" distL="0" distR="0">
            <wp:extent cx="5842000" cy="37971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5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a075fe681948c680b1bca5bbe81191d4" w:id="69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轨物科技有限公司（</w:t>
      </w:r>
      <w:hyperlink r:id="rId1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00"/>
            <w:sz w:val="28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8"/>
        </w:rPr>
        <w:t>）自2010年成立以来，始终专注于物联网与人工智能技术创新，以“产学研用闭环”模式加速成果转化，为制造业企业提供数智化转型升级的一站式智慧运维解决方案。我们长期陪伴企业，让智能化升级之路更简单、更高效、更成功。</w:t>
      </w:r>
    </w:p>
    <w:bookmarkEnd w:id="69"/>
    <w:bookmarkStart w:name="ucb60b155" w:id="70"/>
    <w:p>
      <w:pPr>
        <w:spacing w:after="50" w:line="360" w:lineRule="auto" w:beforeLines="100"/>
        <w:ind w:left="0"/>
        <w:jc w:val="both"/>
      </w:pPr>
      <w:bookmarkStart w:name="ud633c343" w:id="71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1"/>
    </w:p>
    <w:bookmarkEnd w:id="70"/>
    <w:bookmarkStart w:name="u6c8e084d" w:id="72"/>
    <w:p>
      <w:pPr>
        <w:spacing w:after="50" w:line="360" w:lineRule="auto" w:beforeLines="100"/>
        <w:ind w:left="0"/>
        <w:jc w:val="both"/>
      </w:pPr>
      <w:bookmarkStart w:name="u2e9ce911" w:id="73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3"/>
    </w:p>
    <w:bookmarkEnd w:id="7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http://www.thingcom.com" TargetMode="External" Type="http://schemas.openxmlformats.org/officeDocument/2006/relationships/hyperlink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