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【轨物方案】赋能绿色能源新纪元：轨物科技发布光伏清洁机器人智能控制与运维解决方案</w:t>
      </w:r>
    </w:p>
    <w:p>
      <w:pPr>
        <w:spacing w:after="50" w:line="360" w:lineRule="auto" w:beforeLines="100"/>
        <w:ind w:left="0"/>
        <w:jc w:val="left"/>
      </w:pPr>
      <w:bookmarkStart w:name="ud95bbfe5" w:id="0"/>
      <w:bookmarkStart w:name="u104d12aa" w:id="1"/>
      <w:r>
        <w:rPr>
          <w:rFonts w:eastAsia="宋体" w:ascii="宋体"/>
        </w:rPr>
        <w:drawing>
          <wp:inline distT="0" distB="0" distL="0" distR="0">
            <wp:extent cx="5842000" cy="3855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4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ba77222" w:id="2"/>
    <w:p>
      <w:pPr>
        <w:spacing w:after="50" w:line="360" w:lineRule="auto" w:beforeLines="100"/>
        <w:ind w:left="0"/>
        <w:jc w:val="left"/>
      </w:pPr>
      <w:bookmarkStart w:name="u3b80f978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3f6dce7e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“双碳”目标引领的能源革命浪潮下，光伏电站正从“规模化扩张”转向“精细化运维”。然而，光伏组件表面的积尘会导致发电量下降5%-30%，传统人工清洁效率低、安全风险高，已成为制约电站效益的“痛点”。</w:t>
      </w:r>
    </w:p>
    <w:bookmarkEnd w:id="4"/>
    <w:bookmarkStart w:name="u9fa9f92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光伏清洁机器人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应运而生，但如何让机器人从“能作业”到“智能作业”？轨物科技凭借10余年物联网与AI技术积累，正式推出“光伏清洁机器人智能控制与运维解决方案”，为机器人制造厂商提供从硬件到云平台的全栈技术支撑，让清洁更高效、运维更智能。</w:t>
      </w:r>
    </w:p>
    <w:bookmarkEnd w:id="5"/>
    <w:bookmarkStart w:name="u26e95e0f" w:id="6"/>
    <w:p>
      <w:pPr>
        <w:spacing w:after="50" w:line="360" w:lineRule="auto" w:beforeLines="100"/>
        <w:ind w:left="0"/>
        <w:jc w:val="left"/>
      </w:pPr>
      <w:bookmarkStart w:name="u9973d4a7" w:id="7"/>
      <w:r>
        <w:rPr>
          <w:rFonts w:eastAsia="宋体" w:ascii="宋体"/>
        </w:rPr>
        <w:drawing>
          <wp:inline distT="0" distB="0" distL="0" distR="0">
            <wp:extent cx="5841999" cy="250609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721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38df35aa" w:id="8"/>
    <w:p>
      <w:pPr>
        <w:spacing w:after="50" w:line="360" w:lineRule="auto" w:beforeLines="100"/>
        <w:ind w:left="0"/>
        <w:jc w:val="left"/>
      </w:pPr>
      <w:bookmarkStart w:name="u536979d3" w:id="9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234b6b88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轨物科技旨在为清洁机器人制造商提供</w:t>
      </w:r>
      <w:r>
        <w:rPr>
          <w:rFonts w:ascii="宋体" w:hAnsi="Times New Roman" w:eastAsia="宋体"/>
          <w:b/>
          <w:i w:val="false"/>
          <w:color w:val="000000"/>
          <w:sz w:val="22"/>
        </w:rPr>
        <w:t>一站式、高集成度的技术支撑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。我们深度融合先进的物联网感知、人工智能算法与强大的云边协同能力，贯穿机器人</w:t>
      </w:r>
      <w:r>
        <w:rPr>
          <w:rFonts w:ascii="宋体" w:hAnsi="Times New Roman" w:eastAsia="宋体"/>
          <w:b/>
          <w:i w:val="false"/>
          <w:color w:val="000000"/>
          <w:sz w:val="22"/>
        </w:rPr>
        <w:t>硬件控制核心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与</w:t>
      </w:r>
      <w:r>
        <w:rPr>
          <w:rFonts w:ascii="宋体" w:hAnsi="Times New Roman" w:eastAsia="宋体"/>
          <w:b/>
          <w:i w:val="false"/>
          <w:color w:val="000000"/>
          <w:sz w:val="22"/>
        </w:rPr>
        <w:t>软件“大脑”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的整个生命周期，构建坚实的智能基础。</w:t>
      </w:r>
    </w:p>
    <w:bookmarkEnd w:id="10"/>
    <w:bookmarkStart w:name="udf87cfcd" w:id="11"/>
    <w:p>
      <w:pPr>
        <w:spacing w:after="50" w:line="360" w:lineRule="auto" w:beforeLines="100"/>
        <w:ind w:left="0"/>
        <w:jc w:val="left"/>
      </w:pPr>
      <w:bookmarkStart w:name="ufb991c02" w:id="12"/>
      <w:r>
        <w:rPr>
          <w:rFonts w:eastAsia="宋体" w:ascii="宋体"/>
        </w:rPr>
        <w:drawing>
          <wp:inline distT="0" distB="0" distL="0" distR="0">
            <wp:extent cx="5841999" cy="250609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721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37094b27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核心智能硬件驱动：</w:t>
      </w:r>
    </w:p>
    <w:bookmarkEnd w:id="13"/>
    <w:bookmarkStart w:name="ua014a321" w:id="14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高精运动控制核心（机器人/转运车控制板）：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搭载自研高性能芯片与核心算法，实现厘米级精准定位、复杂环境感知与智能决策，保障行走无忧、作业精准。</w:t>
      </w:r>
    </w:p>
    <w:bookmarkEnd w:id="14"/>
    <w:bookmarkStart w:name="u584dd31b" w:id="1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高效动力心脏（电机驱动板）：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优化算法驱动各类电机，实现力大身轻、低耗平稳运行，确保动作响应迅捷、长期可靠。</w:t>
      </w:r>
    </w:p>
    <w:bookmarkEnd w:id="15"/>
    <w:bookmarkStart w:name="u57965f7c" w:id="1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全天候神经中枢（无线组网网关）：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提供超低功耗本地LoRa组网与广域4G/5G接入双保障，数据连接稳定畅通，永不断线。</w:t>
      </w:r>
    </w:p>
    <w:bookmarkEnd w:id="16"/>
    <w:bookmarkStart w:name="u2d4c9b91" w:id="17"/>
    <w:p>
      <w:pPr>
        <w:spacing w:after="50" w:line="360" w:lineRule="auto" w:beforeLines="100"/>
        <w:ind w:left="0"/>
        <w:jc w:val="left"/>
      </w:pPr>
      <w:bookmarkStart w:name="u6da893c7" w:id="18"/>
      <w:r>
        <w:rPr>
          <w:rFonts w:eastAsia="宋体" w:ascii="宋体"/>
        </w:rPr>
        <w:drawing>
          <wp:inline distT="0" distB="0" distL="0" distR="0">
            <wp:extent cx="5841999" cy="20854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00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4b83519f" w:id="1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强大智能软件赋能：</w:t>
      </w:r>
    </w:p>
    <w:bookmarkEnd w:id="19"/>
    <w:bookmarkStart w:name="uab28b378" w:id="20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智慧云脑（云平台）：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海量数据汇聚中枢，支持统一设备管理、多维度任务调度、深度数据分析与全局远程监控，运维尽在掌握。</w:t>
      </w:r>
    </w:p>
    <w:bookmarkEnd w:id="20"/>
    <w:bookmarkStart w:name="ub27dcb47" w:id="21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指挥中心（WEB管理端）：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操作简便的PC端操控台，大屏总览全局，精细配置无虞。</w:t>
      </w:r>
    </w:p>
    <w:bookmarkEnd w:id="21"/>
    <w:bookmarkStart w:name="u13c23b45" w:id="2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现场卫士（本地SCADA）：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保障关键控制本地化、低延时、高可靠运行，数据采集安全无忧。</w:t>
      </w:r>
    </w:p>
    <w:bookmarkEnd w:id="22"/>
    <w:bookmarkStart w:name="u0087868a" w:id="23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随身运维官（APP/小程序）：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移动端灵活管理，随时随地查看状态、启动任务、远程协作，让运维触手可及。</w:t>
      </w:r>
    </w:p>
    <w:bookmarkEnd w:id="23"/>
    <w:bookmarkStart w:name="udf58f2ce" w:id="24"/>
    <w:p>
      <w:pPr>
        <w:spacing w:after="50" w:line="360" w:lineRule="auto" w:beforeLines="100"/>
        <w:ind w:left="0"/>
        <w:jc w:val="left"/>
      </w:pPr>
      <w:bookmarkStart w:name="ud1697f56" w:id="25"/>
      <w:r>
        <w:rPr>
          <w:rFonts w:eastAsia="宋体" w:ascii="宋体"/>
        </w:rPr>
        <w:drawing>
          <wp:inline distT="0" distB="0" distL="0" distR="0">
            <wp:extent cx="5841999" cy="1851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533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092a9b64" w:id="26"/>
    <w:p>
      <w:pPr>
        <w:spacing w:after="50" w:line="360" w:lineRule="auto" w:beforeLines="100"/>
        <w:ind w:left="0"/>
        <w:jc w:val="left"/>
      </w:pPr>
      <w:bookmarkStart w:name="ufd8fdbcb" w:id="27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ba9e92c6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轨物解决方案深度赋能光伏清洁机器人，覆盖其高效、安全、智能运行的关键环节：</w:t>
      </w:r>
    </w:p>
    <w:bookmarkEnd w:id="28"/>
    <w:bookmarkStart w:name="u429c500b" w:id="29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自动智控，精准高效：</w:t>
      </w:r>
    </w:p>
    <w:bookmarkEnd w:id="29"/>
    <w:bookmarkStart w:name="ufffdbc3e" w:id="30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自适应地形纠偏：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实时高精度传感器融合+AI决策，自动应对坡地、不平地形及光伏板倾角变化，确保紧密贴合、无死角清洁。</w:t>
      </w:r>
    </w:p>
    <w:bookmarkEnd w:id="30"/>
    <w:bookmarkStart w:name="u716b4c9f" w:id="31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驱动控制一体化：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硬件软件深度协同，优化响应与能耗，动作更灵活，持久力更强。</w:t>
      </w:r>
    </w:p>
    <w:bookmarkEnd w:id="31"/>
    <w:bookmarkStart w:name="ud1d045d9" w:id="32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智慧能源管家：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智能规划充放电策略，结合电站调度，最大化机器人有效工作时长。</w:t>
      </w:r>
    </w:p>
    <w:bookmarkEnd w:id="32"/>
    <w:bookmarkStart w:name="u2875bfab" w:id="33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云端监测，全景掌控：</w:t>
      </w:r>
    </w:p>
    <w:bookmarkEnd w:id="33"/>
    <w:bookmarkStart w:name="ua3d65d08" w:id="34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全域网络融合覆盖：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LoRa + 4G/5G 多网络互补，无缝适应各类电站环境，确保数据零丢失。</w:t>
      </w:r>
    </w:p>
    <w:bookmarkEnd w:id="34"/>
    <w:bookmarkStart w:name="u0737b4ba" w:id="35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多端协同高效管理：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SCADA、云平台、APP信息实时同步，打破孤岛，运维效率倍升。</w:t>
      </w:r>
    </w:p>
    <w:bookmarkEnd w:id="35"/>
    <w:bookmarkStart w:name="u57f8b40f" w:id="36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智能联动安全保障：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整合天气预报、支架状态、电网信息等，动态优化启停与作业模式，兼顾效率与安全。</w:t>
      </w:r>
    </w:p>
    <w:bookmarkEnd w:id="36"/>
    <w:bookmarkStart w:name="u5aba82a5" w:id="37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数据驱动，价值洞察：</w:t>
      </w:r>
    </w:p>
    <w:bookmarkEnd w:id="37"/>
    <w:bookmarkStart w:name="u18a4dfc1" w:id="38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深度数据掘金：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采集清洁效能、设备健康、故障信息，输出智能报表，驱动运维策略优化。</w:t>
      </w:r>
    </w:p>
    <w:bookmarkEnd w:id="38"/>
    <w:bookmarkStart w:name="uf81527f1" w:id="39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主动预警与远程诊断：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实时异常告警，辅以大数据分析，实现故障秒级定位，压缩恢复时间。</w:t>
      </w:r>
    </w:p>
    <w:bookmarkEnd w:id="39"/>
    <w:bookmarkStart w:name="ud511765d" w:id="40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OTA高效升级：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远程固件迭代与参数调试，大幅降低维护成本，产品体验持续进化。</w:t>
      </w:r>
    </w:p>
    <w:bookmarkEnd w:id="40"/>
    <w:bookmarkStart w:name="u7941a40c" w:id="41"/>
    <w:p>
      <w:pPr>
        <w:spacing w:after="50" w:line="360" w:lineRule="auto" w:beforeLines="100"/>
        <w:ind w:left="0"/>
        <w:jc w:val="left"/>
      </w:pPr>
      <w:bookmarkStart w:name="u93f7e0b7" w:id="42"/>
      <w:r>
        <w:rPr>
          <w:rFonts w:eastAsia="宋体" w:ascii="宋体"/>
        </w:rPr>
        <w:drawing>
          <wp:inline distT="0" distB="0" distL="0" distR="0">
            <wp:extent cx="5841999" cy="21322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13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44b973c0" w:id="43"/>
    <w:p>
      <w:pPr>
        <w:spacing w:after="50" w:line="360" w:lineRule="auto" w:beforeLines="100"/>
        <w:ind w:left="0"/>
        <w:jc w:val="left"/>
      </w:pPr>
      <w:bookmarkStart w:name="u12c501dd" w:id="44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6306baa4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轨物科技持续聚焦为</w:t>
      </w:r>
      <w:r>
        <w:rPr>
          <w:rFonts w:ascii="宋体" w:hAnsi="Times New Roman" w:eastAsia="宋体"/>
          <w:b/>
          <w:i w:val="false"/>
          <w:color w:val="000000"/>
          <w:sz w:val="22"/>
        </w:rPr>
        <w:t>清洁机器人制造商伙伴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创造核心竞争优势：</w:t>
      </w:r>
    </w:p>
    <w:bookmarkEnd w:id="45"/>
    <w:bookmarkStart w:name="u3c7ec544" w:id="46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交钥匙式“软硬一体”方案：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成熟、高集成的智能控制与管理平台，即装即用，大幅简化系统整合。</w:t>
      </w:r>
    </w:p>
    <w:bookmarkEnd w:id="46"/>
    <w:bookmarkStart w:name="u538fafd4" w:id="47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显著提速产品上市周期：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基于标准化接口与成熟模块化技术，助力客户大幅缩短研发验证时间，快人一步抢占市场。</w:t>
      </w:r>
    </w:p>
    <w:bookmarkEnd w:id="47"/>
    <w:bookmarkStart w:name="ufd4e0a9d" w:id="48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成本优化，聚力核心：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显著降低客户在核心控制系统及平台软件的研发投入与试错风险，释放资源聚焦本体创新。</w:t>
      </w:r>
    </w:p>
    <w:bookmarkEnd w:id="48"/>
    <w:bookmarkStart w:name="ub3830027" w:id="49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持续进化，技术领先：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轨物科技持续创新迭代，确保您的产品持续获得前沿的智能功能和性能升级，永葆市场竞争力。</w:t>
      </w:r>
    </w:p>
    <w:bookmarkEnd w:id="49"/>
    <w:bookmarkStart w:name="u42197125" w:id="50"/>
    <w:p>
      <w:pPr>
        <w:spacing w:after="50" w:line="360" w:lineRule="auto" w:beforeLines="100"/>
        <w:ind w:left="0"/>
        <w:jc w:val="left"/>
      </w:pPr>
      <w:bookmarkStart w:name="u27c67b4e" w:id="51"/>
      <w:r>
        <w:rPr>
          <w:rFonts w:eastAsia="宋体" w:ascii="宋体"/>
        </w:rPr>
        <w:drawing>
          <wp:inline distT="0" distB="0" distL="0" distR="0">
            <wp:extent cx="5841999" cy="21322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13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db691efe" w:id="52"/>
    <w:p>
      <w:pPr>
        <w:spacing w:after="50" w:line="360" w:lineRule="auto" w:beforeLines="100"/>
        <w:ind w:left="0"/>
        <w:jc w:val="left"/>
      </w:pPr>
      <w:bookmarkStart w:name="u55bcb164" w:id="53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ff678e46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自2010年创立以来，轨物科技始终以</w:t>
      </w:r>
      <w:r>
        <w:rPr>
          <w:rFonts w:ascii="宋体" w:hAnsi="Times New Roman" w:eastAsia="宋体"/>
          <w:b/>
          <w:i w:val="false"/>
          <w:color w:val="000000"/>
          <w:sz w:val="22"/>
        </w:rPr>
        <w:t>创新为引擎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，深耕物联网与人工智能，致力于为新能源、电力、高端装备等领域的数字化转型提供核心支撑。</w:t>
      </w:r>
    </w:p>
    <w:bookmarkEnd w:id="54"/>
    <w:bookmarkStart w:name="uaa91119a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“光伏清洁机器人智能控制和运维解决方案”，正是轨物科技深厚技术积累的结晶。它不仅仅是工具，更是</w:t>
      </w:r>
      <w:r>
        <w:rPr>
          <w:rFonts w:ascii="宋体" w:hAnsi="Times New Roman" w:eastAsia="宋体"/>
          <w:b/>
          <w:i w:val="false"/>
          <w:color w:val="000000"/>
          <w:sz w:val="22"/>
        </w:rPr>
        <w:t>开启光伏电站智能高效运维新纪元的钥匙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55"/>
    <w:bookmarkStart w:name="u619e3767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与轨物同行，让您制造的每一台光伏清洁机器人，都具备领先的“智慧大脑”与“敏捷身手”，在行业智能化浪潮中乘风破浪，脱颖而出！</w:t>
      </w:r>
    </w:p>
    <w:bookmarkEnd w:id="56"/>
    <w:bookmarkStart w:name="u48bfaaeb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立即行动，解锁智能运维新价值！</w:t>
      </w:r>
      <w:hyperlink r:id="rId1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访问官网了解更多：www.thingcom.com</w:t>
        </w:r>
      </w:hyperlink>
    </w:p>
    <w:bookmarkEnd w:id="57"/>
    <w:bookmarkStart w:name="u9278b07e" w:id="58"/>
    <w:p>
      <w:pPr>
        <w:spacing w:after="50" w:line="360" w:lineRule="auto" w:beforeLines="100"/>
        <w:ind w:left="0"/>
        <w:jc w:val="left"/>
      </w:pPr>
      <w:bookmarkStart w:name="u5f29bc38" w:id="59"/>
      <w:r>
        <w:rPr>
          <w:rFonts w:eastAsia="宋体" w:ascii="宋体"/>
        </w:rPr>
        <w:drawing>
          <wp:inline distT="0" distB="0" distL="0" distR="0">
            <wp:extent cx="5842000" cy="28566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883467" cy="77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010300e5" w:id="60"/>
    <w:p>
      <w:pPr>
        <w:spacing w:after="50" w:line="360" w:lineRule="auto" w:beforeLines="100"/>
        <w:ind w:left="0"/>
        <w:jc w:val="left"/>
      </w:pPr>
      <w:bookmarkStart w:name="u41498ca5" w:id="61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ed318162" w:id="62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http://www.thingcom.com" TargetMode="External" Type="http://schemas.openxmlformats.org/officeDocument/2006/relationships/hyperlink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