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0.png"/>
  <Override ContentType="image/png" PartName="/word/media/document_image_rId21.png"/>
  <Override ContentType="image/png" PartName="/word/media/document_image_rId22.png"/>
  <Override ContentType="image/png" PartName="/word/media/document_image_rId23.png"/>
  <Override ContentType="image/png" PartName="/word/media/document_image_rId24.png"/>
  <Override ContentType="image/png" PartName="/word/media/document_image_rId25.png"/>
  <Override ContentType="image/png" PartName="/word/media/document_image_rId26.png"/>
  <Override ContentType="image/png" PartName="/word/media/document_image_rId27.png"/>
  <Override ContentType="image/png" PartName="/word/media/document_image_rId28.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【轨物方案】轨物科技｜以数智化技术赋能成套开关柜</w:t>
      </w:r>
    </w:p>
    <w:p>
      <w:pPr>
        <w:spacing w:after="50" w:line="360" w:lineRule="auto" w:beforeLines="100"/>
        <w:ind w:left="0"/>
        <w:jc w:val="left"/>
      </w:pPr>
      <w:bookmarkStart w:name="ufd34726e" w:id="0"/>
      <w:bookmarkStart w:name="u104d12aa" w:id="1"/>
      <w:r>
        <w:rPr>
          <w:rFonts w:eastAsia="宋体" w:ascii="宋体"/>
        </w:rPr>
        <w:drawing>
          <wp:inline distT="0" distB="0" distL="0" distR="0">
            <wp:extent cx="5842000" cy="38554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43733" cy="742038"/>
                    </a:xfrm>
                    <a:prstGeom prst="rect">
                      <a:avLst/>
                    </a:prstGeom>
                  </pic:spPr>
                </pic:pic>
              </a:graphicData>
            </a:graphic>
          </wp:inline>
        </w:drawing>
      </w:r>
      <w:bookmarkEnd w:id="1"/>
    </w:p>
    <w:bookmarkEnd w:id="0"/>
    <w:bookmarkStart w:name="u9ba77222" w:id="2"/>
    <w:p>
      <w:pPr>
        <w:spacing w:after="50" w:line="360" w:lineRule="auto" w:beforeLines="100"/>
        <w:ind w:left="0"/>
        <w:jc w:val="left"/>
      </w:pPr>
      <w:bookmarkStart w:name="u3b80f978" w:id="3"/>
      <w:r>
        <w:rPr>
          <w:rFonts w:eastAsia="宋体" w:ascii="宋体"/>
        </w:rPr>
        <w:drawing>
          <wp:inline distT="0" distB="0" distL="0" distR="0">
            <wp:extent cx="5842000" cy="162407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927337" cy="26667706"/>
                    </a:xfrm>
                    <a:prstGeom prst="rect">
                      <a:avLst/>
                    </a:prstGeom>
                  </pic:spPr>
                </pic:pic>
              </a:graphicData>
            </a:graphic>
          </wp:inline>
        </w:drawing>
      </w:r>
      <w:bookmarkEnd w:id="3"/>
    </w:p>
    <w:bookmarkEnd w:id="2"/>
    <w:bookmarkStart w:name="u37c23da4" w:id="4"/>
    <w:p>
      <w:pPr>
        <w:spacing w:after="50" w:line="360" w:lineRule="auto" w:beforeLines="100"/>
        <w:ind w:left="0"/>
        <w:jc w:val="left"/>
      </w:pPr>
      <w:r>
        <w:rPr>
          <w:rFonts w:ascii="宋体" w:hAnsi="Times New Roman" w:eastAsia="宋体"/>
          <w:b w:val="false"/>
          <w:i w:val="false"/>
          <w:color w:val="000000"/>
          <w:sz w:val="22"/>
        </w:rPr>
        <w:t>在新型电力系统建设的浪潮下，成套开关柜作为电力系统中配电、控制与保护的核心设备，其安全稳定运行直接影响电网可靠性、企业生产连续性及公共用电安全。然而，传统运维模式依赖人工定期巡检，存在响应滞后、数据片面、成本高昂、安全隐患大等痛点，难以满足数字化时代对电力设备“</w:t>
      </w:r>
      <w:r>
        <w:rPr>
          <w:rFonts w:ascii="宋体" w:hAnsi="Times New Roman" w:eastAsia="宋体"/>
          <w:b/>
          <w:i w:val="false"/>
          <w:color w:val="5c8d07"/>
          <w:sz w:val="22"/>
        </w:rPr>
        <w:t>可观、可测、可控、可预警</w:t>
      </w:r>
      <w:r>
        <w:rPr>
          <w:rFonts w:ascii="宋体" w:hAnsi="Times New Roman" w:eastAsia="宋体"/>
          <w:b w:val="false"/>
          <w:i w:val="false"/>
          <w:color w:val="000000"/>
          <w:sz w:val="22"/>
        </w:rPr>
        <w:t>”的高要求。</w:t>
      </w:r>
    </w:p>
    <w:bookmarkEnd w:id="4"/>
    <w:bookmarkStart w:name="u3478ce47" w:id="5"/>
    <w:p>
      <w:pPr>
        <w:spacing w:after="50" w:line="360" w:lineRule="auto" w:beforeLines="100"/>
        <w:ind w:left="0"/>
        <w:jc w:val="left"/>
      </w:pPr>
      <w:bookmarkStart w:name="ud4b9ba67" w:id="6"/>
      <w:r>
        <w:rPr>
          <w:rFonts w:eastAsia="宋体" w:ascii="宋体"/>
        </w:rPr>
        <w:drawing>
          <wp:inline distT="0" distB="0" distL="0" distR="0">
            <wp:extent cx="5841999" cy="1308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71466" cy="1964704"/>
                    </a:xfrm>
                    <a:prstGeom prst="rect">
                      <a:avLst/>
                    </a:prstGeom>
                  </pic:spPr>
                </pic:pic>
              </a:graphicData>
            </a:graphic>
          </wp:inline>
        </w:drawing>
      </w:r>
      <w:bookmarkEnd w:id="6"/>
    </w:p>
    <w:bookmarkEnd w:id="5"/>
    <w:bookmarkStart w:name="u10e2cd6b" w:id="7"/>
    <w:p>
      <w:pPr>
        <w:spacing w:after="50" w:line="360" w:lineRule="auto" w:beforeLines="100"/>
        <w:ind w:left="0"/>
        <w:jc w:val="left"/>
      </w:pPr>
      <w:r>
        <w:rPr>
          <w:rFonts w:ascii="宋体" w:hAnsi="Times New Roman" w:eastAsia="宋体"/>
          <w:b w:val="false"/>
          <w:i w:val="false"/>
          <w:color w:val="000000"/>
          <w:sz w:val="22"/>
        </w:rPr>
        <w:t>成套开关柜广泛应用于变电站、发电厂、石化、轨道交通、医院等关键领域，承担着电能分配、设备保护、操作控制等核心职能，是保障电力系统“发输变配用”各环节协调运行的关键节点。其运行状态是否稳定，直接关系到继电保护装置的准确动作、事故照明的可靠供电，以及突发情况下的后备电源保障能力。</w:t>
      </w:r>
    </w:p>
    <w:bookmarkEnd w:id="7"/>
    <w:bookmarkStart w:name="u88137db6" w:id="8"/>
    <w:p>
      <w:pPr>
        <w:spacing w:after="50" w:line="360" w:lineRule="auto" w:beforeLines="100"/>
        <w:ind w:left="0"/>
        <w:jc w:val="left"/>
      </w:pPr>
      <w:r>
        <w:rPr>
          <w:rFonts w:ascii="宋体" w:hAnsi="Times New Roman" w:eastAsia="宋体"/>
          <w:b w:val="false"/>
          <w:i w:val="false"/>
          <w:color w:val="000000"/>
          <w:sz w:val="22"/>
        </w:rPr>
        <w:t>传统运维模式下，运维人员需定期现场巡检，记录开关柜的触头温度、回路电流、绝缘状态等关键参数，但这种方式存在三大核心痛点：</w:t>
      </w:r>
      <w:r>
        <w:rPr>
          <w:rFonts w:ascii="宋体" w:hAnsi="Times New Roman" w:eastAsia="宋体"/>
          <w:b/>
          <w:i w:val="false"/>
          <w:color w:val="5c8d07"/>
          <w:sz w:val="22"/>
        </w:rPr>
        <w:t>一是人力成本高</w:t>
      </w:r>
      <w:r>
        <w:rPr>
          <w:rFonts w:ascii="宋体" w:hAnsi="Times New Roman" w:eastAsia="宋体"/>
          <w:b w:val="false"/>
          <w:i w:val="false"/>
          <w:color w:val="5c8d07"/>
          <w:sz w:val="22"/>
        </w:rPr>
        <w:t>：</w:t>
      </w:r>
      <w:r>
        <w:rPr>
          <w:rFonts w:ascii="宋体" w:hAnsi="Times New Roman" w:eastAsia="宋体"/>
          <w:b w:val="false"/>
          <w:i w:val="false"/>
          <w:color w:val="000000"/>
          <w:sz w:val="22"/>
        </w:rPr>
        <w:t>大型电力系统往往需覆盖数百甚至上千台开关柜，人工巡检耗时耗力，且偏远地区或恶劣环境（如高温、高湿场所）下作业风险陡增；</w:t>
      </w:r>
      <w:r>
        <w:rPr>
          <w:rFonts w:ascii="宋体" w:hAnsi="Times New Roman" w:eastAsia="宋体"/>
          <w:b/>
          <w:i w:val="false"/>
          <w:color w:val="5c8d07"/>
          <w:sz w:val="22"/>
        </w:rPr>
        <w:t>二是隐患发现慢</w:t>
      </w:r>
      <w:r>
        <w:rPr>
          <w:rFonts w:ascii="宋体" w:hAnsi="Times New Roman" w:eastAsia="宋体"/>
          <w:b w:val="false"/>
          <w:i w:val="false"/>
          <w:color w:val="5c8d07"/>
          <w:sz w:val="22"/>
        </w:rPr>
        <w:t>：</w:t>
      </w:r>
      <w:r>
        <w:rPr>
          <w:rFonts w:ascii="宋体" w:hAnsi="Times New Roman" w:eastAsia="宋体"/>
          <w:b w:val="false"/>
          <w:i w:val="false"/>
          <w:color w:val="000000"/>
          <w:sz w:val="22"/>
        </w:rPr>
        <w:t>人工巡检频次有限，难以捕捉设备早期细微异常（如触头过热、局部放电），极易导致“小故障演变大事故”；</w:t>
      </w:r>
      <w:r>
        <w:rPr>
          <w:rFonts w:ascii="宋体" w:hAnsi="Times New Roman" w:eastAsia="宋体"/>
          <w:b/>
          <w:i w:val="false"/>
          <w:color w:val="5c8d07"/>
          <w:sz w:val="22"/>
        </w:rPr>
        <w:t>三是数据价值低</w:t>
      </w:r>
      <w:r>
        <w:rPr>
          <w:rFonts w:ascii="宋体" w:hAnsi="Times New Roman" w:eastAsia="宋体"/>
          <w:b w:val="false"/>
          <w:i w:val="false"/>
          <w:color w:val="5c8d07"/>
          <w:sz w:val="22"/>
        </w:rPr>
        <w:t>：</w:t>
      </w:r>
      <w:r>
        <w:rPr>
          <w:rFonts w:ascii="宋体" w:hAnsi="Times New Roman" w:eastAsia="宋体"/>
          <w:b w:val="false"/>
          <w:i w:val="false"/>
          <w:color w:val="000000"/>
          <w:sz w:val="22"/>
        </w:rPr>
        <w:t>巡检数据多依赖纸质记录或孤立电子文档，缺乏系统性分析，无法预测设备寿命、优化运维策略，形成“数据-决策-改进”的闭环。</w:t>
      </w:r>
    </w:p>
    <w:bookmarkEnd w:id="8"/>
    <w:bookmarkStart w:name="u96c63f77" w:id="9"/>
    <w:p>
      <w:pPr>
        <w:spacing w:after="50" w:line="360" w:lineRule="auto" w:beforeLines="100"/>
        <w:ind w:left="0"/>
        <w:jc w:val="left"/>
      </w:pPr>
      <w:bookmarkStart w:name="uPuZj" w:id="10"/>
      <w:r>
        <w:rPr>
          <w:rFonts w:eastAsia="宋体" w:ascii="宋体"/>
        </w:rPr>
        <w:drawing>
          <wp:inline distT="0" distB="0" distL="0" distR="0">
            <wp:extent cx="5841999" cy="22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726400" cy="7917332"/>
                    </a:xfrm>
                    <a:prstGeom prst="rect">
                      <a:avLst/>
                    </a:prstGeom>
                  </pic:spPr>
                </pic:pic>
              </a:graphicData>
            </a:graphic>
          </wp:inline>
        </w:drawing>
      </w:r>
      <w:bookmarkEnd w:id="10"/>
    </w:p>
    <w:bookmarkEnd w:id="9"/>
    <w:bookmarkStart w:name="u5737ab6e" w:id="11"/>
    <w:p>
      <w:pPr>
        <w:spacing w:after="50" w:line="360" w:lineRule="auto" w:beforeLines="100"/>
        <w:ind w:left="0"/>
        <w:jc w:val="left"/>
      </w:pPr>
      <w:r>
        <w:rPr>
          <w:rFonts w:ascii="宋体" w:hAnsi="Times New Roman" w:eastAsia="宋体"/>
          <w:b w:val="false"/>
          <w:i w:val="false"/>
          <w:color w:val="000000"/>
          <w:sz w:val="22"/>
        </w:rPr>
        <w:t>随着“双碳”目标推进与新型电力系统建设加速，电网对设备的“</w:t>
      </w:r>
      <w:r>
        <w:rPr>
          <w:rFonts w:ascii="宋体" w:hAnsi="Times New Roman" w:eastAsia="宋体"/>
          <w:b/>
          <w:i w:val="false"/>
          <w:color w:val="5c8d07"/>
          <w:sz w:val="22"/>
        </w:rPr>
        <w:t>数字化、智能化、无人化</w:t>
      </w:r>
      <w:r>
        <w:rPr>
          <w:rFonts w:ascii="宋体" w:hAnsi="Times New Roman" w:eastAsia="宋体"/>
          <w:b w:val="false"/>
          <w:i w:val="false"/>
          <w:color w:val="000000"/>
          <w:sz w:val="22"/>
        </w:rPr>
        <w:t>”要求显著提升。电力设备制造商及工业用户亟需通过技术升级，将传统开关柜改造为“智能互联产品”，实现状态实时感知、故障提前预警、运维远程管控，从“被动维修”转向“主动防护”。</w:t>
      </w:r>
    </w:p>
    <w:bookmarkEnd w:id="11"/>
    <w:bookmarkStart w:name="u3d04f01b" w:id="12"/>
    <w:p>
      <w:pPr>
        <w:spacing w:after="50" w:line="360" w:lineRule="auto" w:beforeLines="100"/>
        <w:ind w:left="0"/>
        <w:jc w:val="left"/>
      </w:pPr>
      <w:bookmarkStart w:name="u37b9b121" w:id="13"/>
      <w:r>
        <w:rPr>
          <w:rFonts w:eastAsia="宋体" w:ascii="宋体"/>
        </w:rPr>
        <w:drawing>
          <wp:inline distT="0" distB="0" distL="0" distR="0">
            <wp:extent cx="5841999" cy="13786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71466" cy="2069956"/>
                    </a:xfrm>
                    <a:prstGeom prst="rect">
                      <a:avLst/>
                    </a:prstGeom>
                  </pic:spPr>
                </pic:pic>
              </a:graphicData>
            </a:graphic>
          </wp:inline>
        </w:drawing>
      </w:r>
      <w:bookmarkEnd w:id="13"/>
    </w:p>
    <w:bookmarkEnd w:id="12"/>
    <w:bookmarkStart w:name="u278b6ac5" w:id="14"/>
    <w:p>
      <w:pPr>
        <w:spacing w:after="50" w:line="360" w:lineRule="auto" w:beforeLines="100"/>
        <w:ind w:left="0"/>
        <w:jc w:val="left"/>
      </w:pPr>
      <w:r>
        <w:rPr>
          <w:rFonts w:ascii="宋体" w:hAnsi="Times New Roman" w:eastAsia="宋体"/>
          <w:b w:val="false"/>
          <w:i w:val="false"/>
          <w:color w:val="000000"/>
          <w:sz w:val="22"/>
        </w:rPr>
        <w:t>依托10余年物联网与AI技术积累，轨物科技为成套开关柜打造“</w:t>
      </w:r>
      <w:r>
        <w:rPr>
          <w:rFonts w:ascii="宋体" w:hAnsi="Times New Roman" w:eastAsia="宋体"/>
          <w:b/>
          <w:i w:val="false"/>
          <w:color w:val="5c8d07"/>
          <w:sz w:val="22"/>
        </w:rPr>
        <w:t>智能硬件+智能软件+数据中台</w:t>
      </w:r>
      <w:r>
        <w:rPr>
          <w:rFonts w:ascii="宋体" w:hAnsi="Times New Roman" w:eastAsia="宋体"/>
          <w:b w:val="false"/>
          <w:i w:val="false"/>
          <w:color w:val="000000"/>
          <w:sz w:val="22"/>
        </w:rPr>
        <w:t>”三位一体的数智化解决方案，覆盖设备感知、数据传输、平台分析、决策支持全链条，让开关柜“开口说话、智能决策”。</w:t>
      </w:r>
    </w:p>
    <w:bookmarkEnd w:id="14"/>
    <w:bookmarkStart w:name="u00916db7" w:id="15"/>
    <w:p>
      <w:pPr>
        <w:spacing w:after="50" w:line="360" w:lineRule="auto" w:beforeLines="100"/>
        <w:ind w:left="0"/>
        <w:jc w:val="left"/>
      </w:pPr>
      <w:bookmarkStart w:name="ubxUE" w:id="16"/>
      <w:r>
        <w:rPr>
          <w:rFonts w:eastAsia="宋体" w:ascii="宋体"/>
        </w:rPr>
        <w:drawing>
          <wp:inline distT="0" distB="0" distL="0" distR="0">
            <wp:extent cx="5842000" cy="132608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879733" cy="4512533"/>
                    </a:xfrm>
                    <a:prstGeom prst="rect">
                      <a:avLst/>
                    </a:prstGeom>
                  </pic:spPr>
                </pic:pic>
              </a:graphicData>
            </a:graphic>
          </wp:inline>
        </w:drawing>
      </w:r>
      <w:bookmarkEnd w:id="16"/>
    </w:p>
    <w:bookmarkEnd w:id="15"/>
    <w:bookmarkStart w:name="u2a8aaedf" w:id="17"/>
    <w:p>
      <w:pPr>
        <w:spacing w:after="50" w:line="360" w:lineRule="auto" w:beforeLines="100"/>
        <w:ind w:left="0"/>
        <w:jc w:val="left"/>
      </w:pPr>
      <w:bookmarkStart w:name="u4319362f" w:id="18"/>
      <w:r>
        <w:rPr>
          <w:rFonts w:eastAsia="宋体" w:ascii="宋体"/>
        </w:rPr>
        <w:drawing>
          <wp:inline distT="0" distB="0" distL="0" distR="0">
            <wp:extent cx="5841999" cy="243024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015200" cy="8326240"/>
                    </a:xfrm>
                    <a:prstGeom prst="rect">
                      <a:avLst/>
                    </a:prstGeom>
                  </pic:spPr>
                </pic:pic>
              </a:graphicData>
            </a:graphic>
          </wp:inline>
        </w:drawing>
      </w:r>
      <w:bookmarkEnd w:id="18"/>
    </w:p>
    <w:bookmarkEnd w:id="17"/>
    <w:bookmarkStart w:name="DE3pA" w:id="19"/>
    <w:p>
      <w:pPr>
        <w:pStyle w:val="Heading4"/>
        <w:spacing w:after="50" w:line="360" w:lineRule="auto" w:beforeLines="100"/>
        <w:ind w:left="0"/>
        <w:jc w:val="left"/>
      </w:pPr>
      <w:r>
        <w:rPr>
          <w:rFonts w:ascii="宋体" w:hAnsi="Times New Roman" w:eastAsia="宋体"/>
          <w:color w:val="5c8d07"/>
        </w:rPr>
        <w:t>一、智能硬件层：多维感知，精准捕捉设备“健康信号”</w:t>
      </w:r>
    </w:p>
    <w:bookmarkEnd w:id="19"/>
    <w:bookmarkStart w:name="ufa113b2f" w:id="20"/>
    <w:p>
      <w:pPr>
        <w:spacing w:after="50" w:line="360" w:lineRule="auto" w:beforeLines="100"/>
        <w:ind w:left="0"/>
        <w:jc w:val="left"/>
      </w:pPr>
      <w:r>
        <w:rPr>
          <w:rFonts w:ascii="宋体" w:hAnsi="Times New Roman" w:eastAsia="宋体"/>
          <w:b w:val="false"/>
          <w:i w:val="false"/>
          <w:color w:val="000000"/>
          <w:sz w:val="22"/>
        </w:rPr>
        <w:t>开关柜状态的实时监测，离不开精准的感知层“神经末梢”。轨物科技针对开关柜关键参数，定制化部署系列智能硬件设备：</w:t>
      </w:r>
    </w:p>
    <w:bookmarkEnd w:id="20"/>
    <w:bookmarkStart w:name="u7d66be2f" w:id="21"/>
    <w:p>
      <w:pPr>
        <w:numPr>
          <w:ilvl w:val="0"/>
          <w:numId w:val="1"/>
        </w:numPr>
        <w:spacing w:after="50" w:line="360" w:lineRule="auto" w:beforeLines="100"/>
        <w:ind w:left="360"/>
        <w:jc w:val="left"/>
      </w:pPr>
      <w:r>
        <w:rPr>
          <w:rFonts w:ascii="宋体" w:hAnsi="Times New Roman" w:eastAsia="宋体"/>
          <w:b/>
          <w:i w:val="false"/>
          <w:color w:val="5c8d07"/>
          <w:sz w:val="22"/>
        </w:rPr>
        <w:t>温度传感器</w:t>
      </w:r>
      <w:r>
        <w:rPr>
          <w:rFonts w:ascii="宋体" w:hAnsi="Times New Roman" w:eastAsia="宋体"/>
          <w:b w:val="false"/>
          <w:i w:val="false"/>
          <w:color w:val="5c8d07"/>
          <w:sz w:val="22"/>
        </w:rPr>
        <w:t>：</w:t>
      </w:r>
      <w:r>
        <w:rPr>
          <w:rFonts w:ascii="宋体" w:hAnsi="Times New Roman" w:eastAsia="宋体"/>
          <w:b w:val="false"/>
          <w:i w:val="false"/>
          <w:color w:val="000000"/>
          <w:sz w:val="22"/>
        </w:rPr>
        <w:t>采用非接触式红外传感器或无线测温技术，实时监测开关柜触头、母线连接处等易过热部位的温度变化，精度达±0.5℃，避免因接触不良或过载导致的设备损毁；</w:t>
      </w:r>
    </w:p>
    <w:bookmarkEnd w:id="21"/>
    <w:bookmarkStart w:name="ufb8ace76" w:id="22"/>
    <w:p>
      <w:pPr>
        <w:numPr>
          <w:ilvl w:val="0"/>
          <w:numId w:val="2"/>
        </w:numPr>
        <w:spacing w:after="50" w:line="360" w:lineRule="auto" w:beforeLines="100"/>
        <w:ind w:left="360"/>
        <w:jc w:val="left"/>
      </w:pPr>
      <w:r>
        <w:rPr>
          <w:rFonts w:ascii="宋体" w:hAnsi="Times New Roman" w:eastAsia="宋体"/>
          <w:b/>
          <w:i w:val="false"/>
          <w:color w:val="5c8d07"/>
          <w:sz w:val="22"/>
        </w:rPr>
        <w:t>局部放电（局放）传感器</w:t>
      </w:r>
      <w:r>
        <w:rPr>
          <w:rFonts w:ascii="宋体" w:hAnsi="Times New Roman" w:eastAsia="宋体"/>
          <w:b w:val="false"/>
          <w:i w:val="false"/>
          <w:color w:val="5c8d07"/>
          <w:sz w:val="22"/>
        </w:rPr>
        <w:t>：</w:t>
      </w:r>
      <w:r>
        <w:rPr>
          <w:rFonts w:ascii="宋体" w:hAnsi="Times New Roman" w:eastAsia="宋体"/>
          <w:b w:val="false"/>
          <w:i w:val="false"/>
          <w:color w:val="000000"/>
          <w:sz w:val="22"/>
        </w:rPr>
        <w:t>基于超高频（UHF）或特高频（UHF）检测技术，捕捉局放产生的电磁波信号，提前预警绝缘老化、内部缺陷等隐性风险，故障识别准确率超95%；</w:t>
      </w:r>
    </w:p>
    <w:bookmarkEnd w:id="22"/>
    <w:bookmarkStart w:name="u1094a0a5" w:id="23"/>
    <w:p>
      <w:pPr>
        <w:numPr>
          <w:ilvl w:val="0"/>
          <w:numId w:val="3"/>
        </w:numPr>
        <w:spacing w:after="50" w:line="360" w:lineRule="auto" w:beforeLines="100"/>
        <w:ind w:left="360"/>
        <w:jc w:val="left"/>
      </w:pPr>
      <w:r>
        <w:rPr>
          <w:rFonts w:ascii="宋体" w:hAnsi="Times New Roman" w:eastAsia="宋体"/>
          <w:b/>
          <w:i w:val="false"/>
          <w:color w:val="5c8d07"/>
          <w:sz w:val="22"/>
        </w:rPr>
        <w:t>智能断路器模块</w:t>
      </w:r>
      <w:r>
        <w:rPr>
          <w:rFonts w:ascii="宋体" w:hAnsi="Times New Roman" w:eastAsia="宋体"/>
          <w:b w:val="false"/>
          <w:i w:val="false"/>
          <w:color w:val="5c8d07"/>
          <w:sz w:val="22"/>
        </w:rPr>
        <w:t>：</w:t>
      </w:r>
      <w:r>
        <w:rPr>
          <w:rFonts w:ascii="宋体" w:hAnsi="Times New Roman" w:eastAsia="宋体"/>
          <w:b w:val="false"/>
          <w:i w:val="false"/>
          <w:color w:val="000000"/>
          <w:sz w:val="22"/>
        </w:rPr>
        <w:t>集成电流、电压、功率因数监测功能，支持远程分合闸操作与状态反馈，实现“遥信、遥测、遥控”一体化控制；</w:t>
      </w:r>
    </w:p>
    <w:bookmarkEnd w:id="23"/>
    <w:bookmarkStart w:name="u0e71087d" w:id="24"/>
    <w:p>
      <w:pPr>
        <w:numPr>
          <w:ilvl w:val="0"/>
          <w:numId w:val="4"/>
        </w:numPr>
        <w:spacing w:after="50" w:line="360" w:lineRule="auto" w:beforeLines="100"/>
        <w:ind w:left="360"/>
        <w:jc w:val="left"/>
      </w:pPr>
      <w:r>
        <w:rPr>
          <w:rFonts w:ascii="宋体" w:hAnsi="Times New Roman" w:eastAsia="宋体"/>
          <w:b/>
          <w:i w:val="false"/>
          <w:color w:val="5c8d07"/>
          <w:sz w:val="22"/>
        </w:rPr>
        <w:t>4G/5G边缘网关</w:t>
      </w:r>
      <w:r>
        <w:rPr>
          <w:rFonts w:ascii="宋体" w:hAnsi="Times New Roman" w:eastAsia="宋体"/>
          <w:b w:val="false"/>
          <w:i w:val="false"/>
          <w:color w:val="5c8d07"/>
          <w:sz w:val="22"/>
        </w:rPr>
        <w:t>：</w:t>
      </w:r>
      <w:r>
        <w:rPr>
          <w:rFonts w:ascii="宋体" w:hAnsi="Times New Roman" w:eastAsia="宋体"/>
          <w:b w:val="false"/>
          <w:i w:val="false"/>
          <w:color w:val="000000"/>
          <w:sz w:val="22"/>
        </w:rPr>
        <w:t>作为数据“枢纽”，支持多传感器数据接入与边缘计算，可在本地完成数据清洗、协议转换与初步分析，降低云端压力，提升响应速度，弱网环境下数据本地缓存率达100%。</w:t>
      </w:r>
    </w:p>
    <w:bookmarkEnd w:id="24"/>
    <w:bookmarkStart w:name="u3bff16f5" w:id="25"/>
    <w:p>
      <w:pPr>
        <w:spacing w:after="50" w:line="360" w:lineRule="auto" w:beforeLines="100"/>
        <w:ind w:left="0"/>
        <w:jc w:val="left"/>
      </w:pPr>
      <w:bookmarkStart w:name="u5462f4ba" w:id="26"/>
      <w:r>
        <w:rPr>
          <w:rFonts w:eastAsia="宋体" w:ascii="宋体"/>
        </w:rPr>
        <w:drawing>
          <wp:inline distT="0" distB="0" distL="0" distR="0">
            <wp:extent cx="5842000" cy="179933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066000" cy="6180328"/>
                    </a:xfrm>
                    <a:prstGeom prst="rect">
                      <a:avLst/>
                    </a:prstGeom>
                  </pic:spPr>
                </pic:pic>
              </a:graphicData>
            </a:graphic>
          </wp:inline>
        </w:drawing>
      </w:r>
      <w:bookmarkEnd w:id="26"/>
    </w:p>
    <w:bookmarkEnd w:id="25"/>
    <w:bookmarkStart w:name="kqyo8" w:id="27"/>
    <w:p>
      <w:pPr>
        <w:pStyle w:val="Heading4"/>
        <w:spacing w:after="50" w:line="360" w:lineRule="auto" w:beforeLines="100"/>
        <w:ind w:left="0"/>
        <w:jc w:val="left"/>
      </w:pPr>
      <w:r>
        <w:rPr>
          <w:rFonts w:ascii="宋体" w:hAnsi="Times New Roman" w:eastAsia="宋体"/>
          <w:color w:val="5c8d07"/>
        </w:rPr>
        <w:t>二、智能软件层：全栈平台，打通“监测-预警-运维”数据闭环</w:t>
      </w:r>
    </w:p>
    <w:bookmarkEnd w:id="27"/>
    <w:bookmarkStart w:name="u8eb86c49" w:id="28"/>
    <w:p>
      <w:pPr>
        <w:spacing w:after="50" w:line="360" w:lineRule="auto" w:beforeLines="100"/>
        <w:ind w:left="0"/>
        <w:jc w:val="left"/>
      </w:pPr>
      <w:r>
        <w:rPr>
          <w:rFonts w:ascii="宋体" w:hAnsi="Times New Roman" w:eastAsia="宋体"/>
          <w:b w:val="false"/>
          <w:i w:val="false"/>
          <w:color w:val="000000"/>
          <w:sz w:val="22"/>
        </w:rPr>
        <w:t>硬件感知层采集的数据，通过轨物科技自主研发的智能软件平台实现深度价值挖掘，构建“数据-分析-决策-执行”的闭环管理：</w:t>
      </w:r>
    </w:p>
    <w:bookmarkEnd w:id="28"/>
    <w:bookmarkStart w:name="u0692849d" w:id="29"/>
    <w:p>
      <w:pPr>
        <w:numPr>
          <w:ilvl w:val="0"/>
          <w:numId w:val="5"/>
        </w:numPr>
        <w:spacing w:after="50" w:line="360" w:lineRule="auto" w:beforeLines="100"/>
        <w:ind w:left="360"/>
        <w:jc w:val="left"/>
      </w:pPr>
      <w:r>
        <w:rPr>
          <w:rFonts w:ascii="宋体" w:hAnsi="Times New Roman" w:eastAsia="宋体"/>
          <w:b/>
          <w:i w:val="false"/>
          <w:color w:val="5c8d07"/>
          <w:sz w:val="22"/>
        </w:rPr>
        <w:t>云平台与数据库</w:t>
      </w:r>
      <w:r>
        <w:rPr>
          <w:rFonts w:ascii="宋体" w:hAnsi="Times New Roman" w:eastAsia="宋体"/>
          <w:b w:val="false"/>
          <w:i w:val="false"/>
          <w:color w:val="5c8d07"/>
          <w:sz w:val="22"/>
        </w:rPr>
        <w:t>：</w:t>
      </w:r>
      <w:r>
        <w:rPr>
          <w:rFonts w:ascii="宋体" w:hAnsi="Times New Roman" w:eastAsia="宋体"/>
          <w:b w:val="false"/>
          <w:i w:val="false"/>
          <w:color w:val="000000"/>
          <w:sz w:val="22"/>
        </w:rPr>
        <w:t>构建高并发、高可用的工业级云平台，支持海量设备数据实时存储与历史数据回溯，数据加密传输与多重备份保障安全性；</w:t>
      </w:r>
    </w:p>
    <w:bookmarkEnd w:id="29"/>
    <w:bookmarkStart w:name="u5512ff72" w:id="30"/>
    <w:p>
      <w:pPr>
        <w:numPr>
          <w:ilvl w:val="0"/>
          <w:numId w:val="6"/>
        </w:numPr>
        <w:spacing w:after="50" w:line="360" w:lineRule="auto" w:beforeLines="100"/>
        <w:ind w:left="360"/>
        <w:jc w:val="left"/>
      </w:pPr>
      <w:r>
        <w:rPr>
          <w:rFonts w:ascii="宋体" w:hAnsi="Times New Roman" w:eastAsia="宋体"/>
          <w:b/>
          <w:i w:val="false"/>
          <w:color w:val="5c8d07"/>
          <w:sz w:val="22"/>
        </w:rPr>
        <w:t>WEB管理系统</w:t>
      </w:r>
      <w:r>
        <w:rPr>
          <w:rFonts w:ascii="宋体" w:hAnsi="Times New Roman" w:eastAsia="宋体"/>
          <w:b w:val="false"/>
          <w:i w:val="false"/>
          <w:color w:val="5c8d07"/>
          <w:sz w:val="22"/>
        </w:rPr>
        <w:t>：</w:t>
      </w:r>
      <w:r>
        <w:rPr>
          <w:rFonts w:ascii="宋体" w:hAnsi="Times New Roman" w:eastAsia="宋体"/>
          <w:b w:val="false"/>
          <w:i w:val="false"/>
          <w:color w:val="000000"/>
          <w:sz w:val="22"/>
        </w:rPr>
        <w:t>为管理者提供可视化决策界面，支持设备台账管理、实时状态监测、故障报警推送、报表自动生成（如设备异常率统计、月度运维报告），自定义仪表盘可直观展示关键指标（如温度趋势、局放强度）；</w:t>
      </w:r>
    </w:p>
    <w:bookmarkEnd w:id="30"/>
    <w:bookmarkStart w:name="u992f6e47" w:id="31"/>
    <w:p>
      <w:pPr>
        <w:numPr>
          <w:ilvl w:val="0"/>
          <w:numId w:val="7"/>
        </w:numPr>
        <w:spacing w:after="50" w:line="360" w:lineRule="auto" w:beforeLines="100"/>
        <w:ind w:left="360"/>
        <w:jc w:val="left"/>
      </w:pPr>
      <w:r>
        <w:rPr>
          <w:rFonts w:ascii="宋体" w:hAnsi="Times New Roman" w:eastAsia="宋体"/>
          <w:b/>
          <w:i w:val="false"/>
          <w:color w:val="5c8d07"/>
          <w:sz w:val="22"/>
        </w:rPr>
        <w:t>小程序应用</w:t>
      </w:r>
      <w:r>
        <w:rPr>
          <w:rFonts w:ascii="宋体" w:hAnsi="Times New Roman" w:eastAsia="宋体"/>
          <w:b w:val="false"/>
          <w:i w:val="false"/>
          <w:color w:val="5c8d07"/>
          <w:sz w:val="22"/>
        </w:rPr>
        <w:t>：</w:t>
      </w:r>
      <w:r>
        <w:rPr>
          <w:rFonts w:ascii="宋体" w:hAnsi="Times New Roman" w:eastAsia="宋体"/>
          <w:b w:val="false"/>
          <w:i w:val="false"/>
          <w:color w:val="000000"/>
          <w:sz w:val="22"/>
        </w:rPr>
        <w:t>轻量化移动端工具，运维人员通过手机即可远程查看设备状态、接收报警信息、处理工单，支持拍照上传故障现场、记录维修日志，让“运维移动化、现场无纸化”；</w:t>
      </w:r>
    </w:p>
    <w:bookmarkEnd w:id="31"/>
    <w:bookmarkStart w:name="ubfcc1c8f" w:id="32"/>
    <w:p>
      <w:pPr>
        <w:numPr>
          <w:ilvl w:val="0"/>
          <w:numId w:val="8"/>
        </w:numPr>
        <w:spacing w:after="50" w:line="360" w:lineRule="auto" w:beforeLines="100"/>
        <w:ind w:left="360"/>
        <w:jc w:val="left"/>
      </w:pPr>
      <w:r>
        <w:rPr>
          <w:rFonts w:ascii="宋体" w:hAnsi="Times New Roman" w:eastAsia="宋体"/>
          <w:b/>
          <w:i w:val="false"/>
          <w:color w:val="5c8d07"/>
          <w:sz w:val="22"/>
        </w:rPr>
        <w:t>数字孪生体</w:t>
      </w:r>
      <w:r>
        <w:rPr>
          <w:rFonts w:ascii="宋体" w:hAnsi="Times New Roman" w:eastAsia="宋体"/>
          <w:b w:val="false"/>
          <w:i w:val="false"/>
          <w:color w:val="5c8d07"/>
          <w:sz w:val="22"/>
        </w:rPr>
        <w:t>：</w:t>
      </w:r>
      <w:r>
        <w:rPr>
          <w:rFonts w:ascii="宋体" w:hAnsi="Times New Roman" w:eastAsia="宋体"/>
          <w:b w:val="false"/>
          <w:i w:val="false"/>
          <w:color w:val="000000"/>
          <w:sz w:val="22"/>
        </w:rPr>
        <w:t>构建开关柜1:1虚拟模型，融合实时运行数据与物理特性，模拟设备在不同工况下的状态变化（如负载增加时的温度分布、绝缘老化进程），支持故障仿真与寿命预测，实现“物理设备-虚拟模型”的双向联动。</w:t>
      </w:r>
    </w:p>
    <w:bookmarkEnd w:id="32"/>
    <w:bookmarkStart w:name="u67508125" w:id="33"/>
    <w:p>
      <w:pPr>
        <w:spacing w:after="50" w:line="360" w:lineRule="auto" w:beforeLines="100"/>
        <w:ind w:left="0"/>
        <w:jc w:val="left"/>
      </w:pPr>
      <w:bookmarkStart w:name="u148e2c36" w:id="34"/>
      <w:r>
        <w:rPr>
          <w:rFonts w:eastAsia="宋体" w:ascii="宋体"/>
        </w:rPr>
        <w:drawing>
          <wp:inline distT="0" distB="0" distL="0" distR="0">
            <wp:extent cx="5842000" cy="171170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066000" cy="5879338"/>
                    </a:xfrm>
                    <a:prstGeom prst="rect">
                      <a:avLst/>
                    </a:prstGeom>
                  </pic:spPr>
                </pic:pic>
              </a:graphicData>
            </a:graphic>
          </wp:inline>
        </w:drawing>
      </w:r>
      <w:bookmarkEnd w:id="34"/>
    </w:p>
    <w:bookmarkEnd w:id="33"/>
    <w:bookmarkStart w:name="u164d1e2d" w:id="35"/>
    <w:p>
      <w:pPr>
        <w:spacing w:after="50" w:line="360" w:lineRule="auto" w:beforeLines="100"/>
        <w:ind w:left="0"/>
        <w:jc w:val="left"/>
      </w:pPr>
      <w:bookmarkStart w:name="u64f8b8d0" w:id="36"/>
      <w:r>
        <w:rPr>
          <w:rFonts w:eastAsia="宋体" w:ascii="宋体"/>
        </w:rPr>
        <w:drawing>
          <wp:inline distT="0" distB="0" distL="0" distR="0">
            <wp:extent cx="5841999" cy="134943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71466" cy="2026101"/>
                    </a:xfrm>
                    <a:prstGeom prst="rect">
                      <a:avLst/>
                    </a:prstGeom>
                  </pic:spPr>
                </pic:pic>
              </a:graphicData>
            </a:graphic>
          </wp:inline>
        </w:drawing>
      </w:r>
      <w:bookmarkEnd w:id="36"/>
    </w:p>
    <w:bookmarkEnd w:id="35"/>
    <w:bookmarkStart w:name="ub3f25ec9" w:id="37"/>
    <w:p>
      <w:pPr>
        <w:spacing w:after="50" w:line="360" w:lineRule="auto" w:beforeLines="100"/>
        <w:ind w:left="0"/>
        <w:jc w:val="left"/>
      </w:pPr>
      <w:bookmarkStart w:name="u66975f9b" w:id="38"/>
      <w:r>
        <w:rPr>
          <w:rFonts w:eastAsia="宋体" w:ascii="宋体"/>
        </w:rPr>
        <w:drawing>
          <wp:inline distT="0" distB="0" distL="0" distR="0">
            <wp:extent cx="5842000" cy="153055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913600" cy="5217206"/>
                    </a:xfrm>
                    <a:prstGeom prst="rect">
                      <a:avLst/>
                    </a:prstGeom>
                  </pic:spPr>
                </pic:pic>
              </a:graphicData>
            </a:graphic>
          </wp:inline>
        </w:drawing>
      </w:r>
      <w:bookmarkEnd w:id="38"/>
    </w:p>
    <w:bookmarkEnd w:id="37"/>
    <w:bookmarkStart w:name="ue1d70de9" w:id="39"/>
    <w:p>
      <w:pPr>
        <w:spacing w:after="50" w:line="360" w:lineRule="auto" w:beforeLines="100"/>
        <w:ind w:left="0"/>
        <w:jc w:val="left"/>
      </w:pPr>
      <w:r>
        <w:rPr>
          <w:rFonts w:ascii="宋体" w:hAnsi="Times New Roman" w:eastAsia="宋体"/>
          <w:b w:val="false"/>
          <w:i w:val="false"/>
          <w:color w:val="000000"/>
          <w:sz w:val="22"/>
        </w:rPr>
        <w:t>轨物科技成套开关柜解决方案，以“智能感知+数据驱动”为核心，帮助企业实现三大运维模式转变：</w:t>
      </w:r>
    </w:p>
    <w:bookmarkEnd w:id="39"/>
    <w:bookmarkStart w:name="bd3WC" w:id="40"/>
    <w:p>
      <w:pPr>
        <w:pStyle w:val="Heading4"/>
        <w:spacing w:after="50" w:line="360" w:lineRule="auto" w:beforeLines="100"/>
        <w:ind w:left="0"/>
        <w:jc w:val="left"/>
      </w:pPr>
      <w:r>
        <w:rPr>
          <w:rFonts w:ascii="宋体" w:hAnsi="Times New Roman" w:eastAsia="宋体"/>
          <w:color w:val="5c8d07"/>
        </w:rPr>
        <w:t xml:space="preserve">1. </w:t>
      </w:r>
      <w:r>
        <w:rPr>
          <w:rFonts w:ascii="宋体" w:hAnsi="Times New Roman" w:eastAsia="宋体"/>
          <w:color w:val="5c8d07"/>
        </w:rPr>
        <w:t>实时监测，让“隐形问题”显性化</w:t>
      </w:r>
    </w:p>
    <w:bookmarkEnd w:id="40"/>
    <w:bookmarkStart w:name="udd1885af" w:id="41"/>
    <w:p>
      <w:pPr>
        <w:spacing w:after="50" w:line="360" w:lineRule="auto" w:beforeLines="100"/>
        <w:ind w:left="0"/>
        <w:jc w:val="left"/>
      </w:pPr>
      <w:r>
        <w:rPr>
          <w:rFonts w:ascii="宋体" w:hAnsi="Times New Roman" w:eastAsia="宋体"/>
          <w:b w:val="false"/>
          <w:i w:val="false"/>
          <w:color w:val="000000"/>
          <w:sz w:val="22"/>
        </w:rPr>
        <w:t>7×24小时不间断采集温度、电流、电压、局放等20+项关键参数，数据上传频率可按需调节（1次/分钟至1次/小时），确保运维人员实时掌握设备状态。系统支持阈值自定义，当某项参数超限时，通过平台弹窗、短信、小程序推送多渠道报警，报警响应时间&lt;10秒，避免人工巡检的“监测盲区”。</w:t>
      </w:r>
    </w:p>
    <w:bookmarkEnd w:id="41"/>
    <w:bookmarkStart w:name="q2qsu" w:id="42"/>
    <w:p>
      <w:pPr>
        <w:pStyle w:val="Heading4"/>
        <w:spacing w:after="50" w:line="360" w:lineRule="auto" w:beforeLines="100"/>
        <w:ind w:left="0"/>
        <w:jc w:val="left"/>
      </w:pPr>
      <w:r>
        <w:rPr>
          <w:rFonts w:ascii="宋体" w:hAnsi="Times New Roman" w:eastAsia="宋体"/>
          <w:color w:val="5c8d07"/>
        </w:rPr>
        <w:t xml:space="preserve">2. </w:t>
      </w:r>
      <w:r>
        <w:rPr>
          <w:rFonts w:ascii="宋体" w:hAnsi="Times New Roman" w:eastAsia="宋体"/>
          <w:color w:val="5c8d07"/>
        </w:rPr>
        <w:t>智能分析，让“数据”变成“决策依据”</w:t>
      </w:r>
    </w:p>
    <w:bookmarkEnd w:id="42"/>
    <w:bookmarkStart w:name="uafda201a" w:id="43"/>
    <w:p>
      <w:pPr>
        <w:spacing w:after="50" w:line="360" w:lineRule="auto" w:beforeLines="100"/>
        <w:ind w:left="0"/>
        <w:jc w:val="left"/>
      </w:pPr>
      <w:r>
        <w:rPr>
          <w:rFonts w:ascii="宋体" w:hAnsi="Times New Roman" w:eastAsia="宋体"/>
          <w:b w:val="false"/>
          <w:i w:val="false"/>
          <w:color w:val="000000"/>
          <w:sz w:val="22"/>
        </w:rPr>
        <w:t>内置AI算法模型，通过机器学习分析设备历史数据，自动识别异常模式（如温度缓升、局放脉冲周期性变化），提前72小时预测潜在故障风险（如触头磨损、绝缘劣化）。系统可生成设备健康度评分报告，辅助企业科学制定运维计划，避免“过度维修”或“维修不足”。</w:t>
      </w:r>
    </w:p>
    <w:bookmarkEnd w:id="43"/>
    <w:bookmarkStart w:name="UzgCF" w:id="44"/>
    <w:p>
      <w:pPr>
        <w:pStyle w:val="Heading4"/>
        <w:spacing w:after="50" w:line="360" w:lineRule="auto" w:beforeLines="100"/>
        <w:ind w:left="0"/>
        <w:jc w:val="left"/>
      </w:pPr>
      <w:r>
        <w:rPr>
          <w:rFonts w:ascii="宋体" w:hAnsi="Times New Roman" w:eastAsia="宋体"/>
          <w:color w:val="5c8d07"/>
        </w:rPr>
        <w:t xml:space="preserve">3. </w:t>
      </w:r>
      <w:r>
        <w:rPr>
          <w:rFonts w:ascii="宋体" w:hAnsi="Times New Roman" w:eastAsia="宋体"/>
          <w:color w:val="5c8d07"/>
        </w:rPr>
        <w:t>集中管控，让“分散设备”高效协同</w:t>
      </w:r>
    </w:p>
    <w:bookmarkEnd w:id="44"/>
    <w:bookmarkStart w:name="uc60a23a9" w:id="45"/>
    <w:p>
      <w:pPr>
        <w:spacing w:after="50" w:line="360" w:lineRule="auto" w:beforeLines="100"/>
        <w:ind w:left="0"/>
        <w:jc w:val="left"/>
      </w:pPr>
      <w:r>
        <w:rPr>
          <w:rFonts w:ascii="宋体" w:hAnsi="Times New Roman" w:eastAsia="宋体"/>
          <w:b w:val="false"/>
          <w:i w:val="false"/>
          <w:color w:val="000000"/>
          <w:sz w:val="22"/>
        </w:rPr>
        <w:t>支持多层级、多区域设备集中管理，企业总部可通过平台查看下属所有变电站、厂站的开关柜运行状态，实现“统一监控、分级管控”。设备主接线图、通讯参数、遥测遥信配置等信息可集中维护，批量部署效率提升60%以上。</w:t>
      </w:r>
    </w:p>
    <w:bookmarkEnd w:id="45"/>
    <w:bookmarkStart w:name="udc49a284" w:id="46"/>
    <w:p>
      <w:pPr>
        <w:spacing w:after="50" w:line="360" w:lineRule="auto" w:beforeLines="100"/>
        <w:ind w:left="0"/>
        <w:jc w:val="left"/>
      </w:pPr>
      <w:bookmarkStart w:name="u3b67f6ab" w:id="47"/>
      <w:r>
        <w:rPr>
          <w:rFonts w:eastAsia="宋体" w:ascii="宋体"/>
        </w:rPr>
        <w:drawing>
          <wp:inline distT="0" distB="0" distL="0" distR="0">
            <wp:extent cx="5841999" cy="137870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619066" cy="2034084"/>
                    </a:xfrm>
                    <a:prstGeom prst="rect">
                      <a:avLst/>
                    </a:prstGeom>
                  </pic:spPr>
                </pic:pic>
              </a:graphicData>
            </a:graphic>
          </wp:inline>
        </w:drawing>
      </w:r>
      <w:bookmarkEnd w:id="47"/>
    </w:p>
    <w:bookmarkEnd w:id="46"/>
    <w:bookmarkStart w:name="ud4286f7c" w:id="48"/>
    <w:p>
      <w:pPr>
        <w:spacing w:after="50" w:line="360" w:lineRule="auto" w:beforeLines="100"/>
        <w:ind w:left="0"/>
        <w:jc w:val="left"/>
      </w:pPr>
      <w:r>
        <w:rPr>
          <w:rFonts w:ascii="宋体" w:hAnsi="Times New Roman" w:eastAsia="宋体"/>
          <w:b w:val="false"/>
          <w:i w:val="false"/>
          <w:color w:val="000000"/>
          <w:sz w:val="22"/>
        </w:rPr>
        <w:t>轨物科技解决方案已助力多家电力设备制造商及工业用户实现成套开关柜运维升级，核心价值体现在四方面：</w:t>
      </w:r>
    </w:p>
    <w:bookmarkEnd w:id="48"/>
    <w:bookmarkStart w:name="u4b0c8154" w:id="49"/>
    <w:p>
      <w:pPr>
        <w:numPr>
          <w:ilvl w:val="0"/>
          <w:numId w:val="9"/>
        </w:numPr>
        <w:spacing w:after="50" w:line="360" w:lineRule="auto" w:beforeLines="100"/>
        <w:ind w:left="360"/>
        <w:jc w:val="left"/>
      </w:pPr>
      <w:r>
        <w:rPr>
          <w:rFonts w:ascii="宋体" w:hAnsi="Times New Roman" w:eastAsia="宋体"/>
          <w:b/>
          <w:i w:val="false"/>
          <w:color w:val="5c8d07"/>
          <w:sz w:val="22"/>
        </w:rPr>
        <w:t>降本</w:t>
      </w:r>
      <w:r>
        <w:rPr>
          <w:rFonts w:ascii="宋体" w:hAnsi="Times New Roman" w:eastAsia="宋体"/>
          <w:b w:val="false"/>
          <w:i w:val="false"/>
          <w:color w:val="5c8d07"/>
          <w:sz w:val="22"/>
        </w:rPr>
        <w:t>：</w:t>
      </w:r>
      <w:r>
        <w:rPr>
          <w:rFonts w:ascii="宋体" w:hAnsi="Times New Roman" w:eastAsia="宋体"/>
          <w:b w:val="false"/>
          <w:i w:val="false"/>
          <w:color w:val="000000"/>
          <w:sz w:val="22"/>
        </w:rPr>
        <w:t>减少人工巡检频次60%+，降低差旅、人力成本；预测性维修减少设备突发故障导致的停机损失，年均节省运维费用30万元以上；</w:t>
      </w:r>
    </w:p>
    <w:bookmarkEnd w:id="49"/>
    <w:bookmarkStart w:name="uf8c24a5c" w:id="50"/>
    <w:p>
      <w:pPr>
        <w:numPr>
          <w:ilvl w:val="0"/>
          <w:numId w:val="10"/>
        </w:numPr>
        <w:spacing w:after="50" w:line="360" w:lineRule="auto" w:beforeLines="100"/>
        <w:ind w:left="360"/>
        <w:jc w:val="left"/>
      </w:pPr>
      <w:r>
        <w:rPr>
          <w:rFonts w:ascii="宋体" w:hAnsi="Times New Roman" w:eastAsia="宋体"/>
          <w:b/>
          <w:i w:val="false"/>
          <w:color w:val="5c8d07"/>
          <w:sz w:val="22"/>
        </w:rPr>
        <w:t>控险</w:t>
      </w:r>
      <w:r>
        <w:rPr>
          <w:rFonts w:ascii="宋体" w:hAnsi="Times New Roman" w:eastAsia="宋体"/>
          <w:b w:val="false"/>
          <w:i w:val="false"/>
          <w:color w:val="5c8d07"/>
          <w:sz w:val="22"/>
        </w:rPr>
        <w:t>：</w:t>
      </w:r>
      <w:r>
        <w:rPr>
          <w:rFonts w:ascii="宋体" w:hAnsi="Times New Roman" w:eastAsia="宋体"/>
          <w:b w:val="false"/>
          <w:i w:val="false"/>
          <w:color w:val="000000"/>
          <w:sz w:val="22"/>
        </w:rPr>
        <w:t>提前预警故障风险，避免因开关柜损毁引发的停电事故、设备爆炸等安全事故，保障企业生产连续性；</w:t>
      </w:r>
    </w:p>
    <w:bookmarkEnd w:id="50"/>
    <w:bookmarkStart w:name="ud2950efb" w:id="51"/>
    <w:p>
      <w:pPr>
        <w:numPr>
          <w:ilvl w:val="0"/>
          <w:numId w:val="11"/>
        </w:numPr>
        <w:spacing w:after="50" w:line="360" w:lineRule="auto" w:beforeLines="100"/>
        <w:ind w:left="360"/>
        <w:jc w:val="left"/>
      </w:pPr>
      <w:r>
        <w:rPr>
          <w:rFonts w:ascii="宋体" w:hAnsi="Times New Roman" w:eastAsia="宋体"/>
          <w:b/>
          <w:i w:val="false"/>
          <w:color w:val="5c8d07"/>
          <w:sz w:val="22"/>
        </w:rPr>
        <w:t>提质</w:t>
      </w:r>
      <w:r>
        <w:rPr>
          <w:rFonts w:ascii="宋体" w:hAnsi="Times New Roman" w:eastAsia="宋体"/>
          <w:b w:val="false"/>
          <w:i w:val="false"/>
          <w:color w:val="5c8d07"/>
          <w:sz w:val="22"/>
        </w:rPr>
        <w:t>：</w:t>
      </w:r>
      <w:r>
        <w:rPr>
          <w:rFonts w:ascii="宋体" w:hAnsi="Times New Roman" w:eastAsia="宋体"/>
          <w:b w:val="false"/>
          <w:i w:val="false"/>
          <w:color w:val="000000"/>
          <w:sz w:val="22"/>
        </w:rPr>
        <w:t>数字孪生体与AI分析提升故障诊断准确率至98%+，缩短维修时长50%+，延长设备使用寿命15%-20%；</w:t>
      </w:r>
    </w:p>
    <w:bookmarkEnd w:id="51"/>
    <w:bookmarkStart w:name="u67a79ff9" w:id="52"/>
    <w:p>
      <w:pPr>
        <w:numPr>
          <w:ilvl w:val="0"/>
          <w:numId w:val="12"/>
        </w:numPr>
        <w:spacing w:after="50" w:line="360" w:lineRule="auto" w:beforeLines="100"/>
        <w:ind w:left="360"/>
        <w:jc w:val="left"/>
      </w:pPr>
      <w:r>
        <w:rPr>
          <w:rFonts w:ascii="宋体" w:hAnsi="Times New Roman" w:eastAsia="宋体"/>
          <w:b/>
          <w:i w:val="false"/>
          <w:color w:val="5c8d07"/>
          <w:sz w:val="22"/>
        </w:rPr>
        <w:t>增效</w:t>
      </w:r>
      <w:r>
        <w:rPr>
          <w:rFonts w:ascii="宋体" w:hAnsi="Times New Roman" w:eastAsia="宋体"/>
          <w:b w:val="false"/>
          <w:i w:val="false"/>
          <w:color w:val="5c8d07"/>
          <w:sz w:val="22"/>
        </w:rPr>
        <w:t>：</w:t>
      </w:r>
      <w:r>
        <w:rPr>
          <w:rFonts w:ascii="宋体" w:hAnsi="Times New Roman" w:eastAsia="宋体"/>
          <w:b w:val="false"/>
          <w:i w:val="false"/>
          <w:color w:val="000000"/>
          <w:sz w:val="22"/>
        </w:rPr>
        <w:t>全流程数字化管理实现运维工单自动流转、进度实时跟踪，运维响应效率提升80%，助力企业达成“设备零事故、运维高效率”的目标。</w:t>
      </w:r>
    </w:p>
    <w:bookmarkEnd w:id="52"/>
    <w:bookmarkStart w:name="ucdd055bc" w:id="53"/>
    <w:p>
      <w:pPr>
        <w:spacing w:after="50" w:line="360" w:lineRule="auto" w:beforeLines="100"/>
        <w:ind w:left="0"/>
        <w:jc w:val="left"/>
      </w:pPr>
      <w:bookmarkStart w:name="u3ff91e88" w:id="54"/>
      <w:r>
        <w:rPr>
          <w:rFonts w:eastAsia="宋体" w:ascii="宋体"/>
        </w:rPr>
        <w:drawing>
          <wp:inline distT="0" distB="0" distL="0" distR="0">
            <wp:extent cx="5841999" cy="184016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96667" cy="6267240"/>
                    </a:xfrm>
                    <a:prstGeom prst="rect">
                      <a:avLst/>
                    </a:prstGeom>
                  </pic:spPr>
                </pic:pic>
              </a:graphicData>
            </a:graphic>
          </wp:inline>
        </w:drawing>
      </w:r>
      <w:bookmarkEnd w:id="54"/>
    </w:p>
    <w:bookmarkEnd w:id="53"/>
    <w:bookmarkStart w:name="u92604a43" w:id="55"/>
    <w:p>
      <w:pPr>
        <w:spacing w:after="50" w:line="360" w:lineRule="auto" w:beforeLines="100"/>
        <w:ind w:left="0"/>
        <w:jc w:val="left"/>
      </w:pPr>
      <w:bookmarkStart w:name="u27e11a17" w:id="56"/>
      <w:r>
        <w:rPr>
          <w:rFonts w:eastAsia="宋体" w:ascii="宋体"/>
        </w:rPr>
        <w:drawing>
          <wp:inline distT="0" distB="0" distL="0" distR="0">
            <wp:extent cx="5842000" cy="13085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754534" cy="1960896"/>
                    </a:xfrm>
                    <a:prstGeom prst="rect">
                      <a:avLst/>
                    </a:prstGeom>
                  </pic:spPr>
                </pic:pic>
              </a:graphicData>
            </a:graphic>
          </wp:inline>
        </w:drawing>
      </w:r>
      <w:bookmarkEnd w:id="56"/>
    </w:p>
    <w:bookmarkEnd w:id="55"/>
    <w:bookmarkStart w:name="u923a1983" w:id="57"/>
    <w:p>
      <w:pPr>
        <w:spacing w:after="50" w:line="360" w:lineRule="auto" w:beforeLines="100"/>
        <w:ind w:left="0"/>
        <w:jc w:val="left"/>
      </w:pPr>
      <w:bookmarkStart w:name="ud2f46734" w:id="58"/>
      <w:r>
        <w:rPr>
          <w:rFonts w:eastAsia="宋体" w:ascii="宋体"/>
        </w:rPr>
        <w:drawing>
          <wp:inline distT="0" distB="0" distL="0" distR="0">
            <wp:extent cx="5841999" cy="20914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049067" cy="7177542"/>
                    </a:xfrm>
                    <a:prstGeom prst="rect">
                      <a:avLst/>
                    </a:prstGeom>
                  </pic:spPr>
                </pic:pic>
              </a:graphicData>
            </a:graphic>
          </wp:inline>
        </w:drawing>
      </w:r>
      <w:bookmarkEnd w:id="58"/>
    </w:p>
    <w:bookmarkEnd w:id="57"/>
    <w:bookmarkStart w:name="J2XuX" w:id="59"/>
    <w:p>
      <w:pPr>
        <w:pStyle w:val="Heading4"/>
        <w:spacing w:after="50" w:line="360" w:lineRule="auto" w:beforeLines="100"/>
        <w:ind w:left="0"/>
        <w:jc w:val="left"/>
      </w:pPr>
      <w:r>
        <w:rPr>
          <w:rFonts w:ascii="宋体" w:hAnsi="Times New Roman" w:eastAsia="宋体"/>
          <w:color w:val="5c8d07"/>
        </w:rPr>
        <w:t>浙江省某企业直流屏在线监测及运维平台</w:t>
      </w:r>
    </w:p>
    <w:bookmarkEnd w:id="59"/>
    <w:bookmarkStart w:name="u42347428" w:id="60"/>
    <w:p>
      <w:pPr>
        <w:spacing w:after="50" w:line="360" w:lineRule="auto" w:beforeLines="100"/>
        <w:ind w:left="0"/>
        <w:jc w:val="left"/>
      </w:pPr>
      <w:r>
        <w:rPr>
          <w:rFonts w:ascii="宋体" w:hAnsi="Times New Roman" w:eastAsia="宋体"/>
          <w:b w:val="false"/>
          <w:i w:val="false"/>
          <w:color w:val="000000"/>
          <w:sz w:val="22"/>
        </w:rPr>
        <w:t>在浙江省某大型电力设备制造企业的实践中，轨物科技为其定制了直流屏智慧运维解决方案，实现了以下关键成效：</w:t>
      </w:r>
    </w:p>
    <w:bookmarkEnd w:id="60"/>
    <w:bookmarkStart w:name="ud70953e8" w:id="61"/>
    <w:p>
      <w:pPr>
        <w:numPr>
          <w:ilvl w:val="0"/>
          <w:numId w:val="13"/>
        </w:numPr>
        <w:spacing w:after="50" w:line="360" w:lineRule="auto" w:beforeLines="100"/>
        <w:ind w:left="360"/>
        <w:jc w:val="left"/>
      </w:pPr>
      <w:r>
        <w:rPr>
          <w:rFonts w:ascii="宋体" w:hAnsi="Times New Roman" w:eastAsia="宋体"/>
          <w:b/>
          <w:i w:val="false"/>
          <w:color w:val="5c8d07"/>
          <w:sz w:val="22"/>
        </w:rPr>
        <w:t>降低人工巡检成本</w:t>
      </w:r>
      <w:r>
        <w:rPr>
          <w:rFonts w:ascii="宋体" w:hAnsi="Times New Roman" w:eastAsia="宋体"/>
          <w:b w:val="false"/>
          <w:i w:val="false"/>
          <w:color w:val="5c8d07"/>
          <w:sz w:val="22"/>
        </w:rPr>
        <w:t>：</w:t>
      </w:r>
      <w:r>
        <w:rPr>
          <w:rFonts w:ascii="宋体" w:hAnsi="Times New Roman" w:eastAsia="宋体"/>
          <w:b w:val="false"/>
          <w:i w:val="false"/>
          <w:color w:val="000000"/>
          <w:sz w:val="22"/>
        </w:rPr>
        <w:t>通过传感器网络与智能平台，将传统每月一次的现场巡检转变为远程实时监测，运维人员工作量减少60%以上。</w:t>
      </w:r>
    </w:p>
    <w:bookmarkEnd w:id="61"/>
    <w:bookmarkStart w:name="u1c984ddd" w:id="62"/>
    <w:p>
      <w:pPr>
        <w:numPr>
          <w:ilvl w:val="0"/>
          <w:numId w:val="13"/>
        </w:numPr>
        <w:spacing w:after="50" w:line="360" w:lineRule="auto" w:beforeLines="100"/>
        <w:ind w:left="360"/>
        <w:jc w:val="left"/>
      </w:pPr>
      <w:r>
        <w:rPr>
          <w:rFonts w:ascii="宋体" w:hAnsi="Times New Roman" w:eastAsia="宋体"/>
          <w:b/>
          <w:i w:val="false"/>
          <w:color w:val="5c8d07"/>
          <w:sz w:val="22"/>
        </w:rPr>
        <w:t>提高故障预警能力</w:t>
      </w:r>
      <w:r>
        <w:rPr>
          <w:rFonts w:ascii="宋体" w:hAnsi="Times New Roman" w:eastAsia="宋体"/>
          <w:b w:val="false"/>
          <w:i w:val="false"/>
          <w:color w:val="5c8d07"/>
          <w:sz w:val="22"/>
        </w:rPr>
        <w:t>：</w:t>
      </w:r>
      <w:r>
        <w:rPr>
          <w:rFonts w:ascii="宋体" w:hAnsi="Times New Roman" w:eastAsia="宋体"/>
          <w:b w:val="false"/>
          <w:i w:val="false"/>
          <w:color w:val="000000"/>
          <w:sz w:val="22"/>
        </w:rPr>
        <w:t>漏电流与温度传感器联动报警功能，提前发现设备异常（如绝缘劣化、接线松动等），故障响应时间缩短至分钟级。</w:t>
      </w:r>
    </w:p>
    <w:bookmarkEnd w:id="62"/>
    <w:bookmarkStart w:name="ube3e51f8" w:id="63"/>
    <w:p>
      <w:pPr>
        <w:numPr>
          <w:ilvl w:val="0"/>
          <w:numId w:val="13"/>
        </w:numPr>
        <w:spacing w:after="50" w:line="360" w:lineRule="auto" w:beforeLines="100"/>
        <w:ind w:left="360"/>
        <w:jc w:val="left"/>
      </w:pPr>
      <w:r>
        <w:rPr>
          <w:rFonts w:ascii="宋体" w:hAnsi="Times New Roman" w:eastAsia="宋体"/>
          <w:b/>
          <w:i w:val="false"/>
          <w:color w:val="5c8d07"/>
          <w:sz w:val="22"/>
        </w:rPr>
        <w:t>实现数据驱动决策</w:t>
      </w:r>
      <w:r>
        <w:rPr>
          <w:rFonts w:ascii="宋体" w:hAnsi="Times New Roman" w:eastAsia="宋体"/>
          <w:b w:val="false"/>
          <w:i w:val="false"/>
          <w:color w:val="5c8d07"/>
          <w:sz w:val="22"/>
        </w:rPr>
        <w:t>：</w:t>
      </w:r>
      <w:r>
        <w:rPr>
          <w:rFonts w:ascii="宋体" w:hAnsi="Times New Roman" w:eastAsia="宋体"/>
          <w:b w:val="false"/>
          <w:i w:val="false"/>
          <w:color w:val="000000"/>
          <w:sz w:val="22"/>
        </w:rPr>
        <w:t>系统自动生成设备健康评估报告及异常率统计分析，帮助企业管理层优化运维策略并提升设备利用率。</w:t>
      </w:r>
    </w:p>
    <w:bookmarkEnd w:id="63"/>
    <w:bookmarkStart w:name="uc530d168" w:id="64"/>
    <w:p>
      <w:pPr>
        <w:numPr>
          <w:ilvl w:val="0"/>
          <w:numId w:val="13"/>
        </w:numPr>
        <w:spacing w:after="50" w:line="360" w:lineRule="auto" w:beforeLines="100"/>
        <w:ind w:left="360"/>
        <w:jc w:val="left"/>
      </w:pPr>
      <w:r>
        <w:rPr>
          <w:rFonts w:ascii="宋体" w:hAnsi="Times New Roman" w:eastAsia="宋体"/>
          <w:b/>
          <w:i w:val="false"/>
          <w:color w:val="5c8d07"/>
          <w:sz w:val="22"/>
        </w:rPr>
        <w:t>保障关键系统安全</w:t>
      </w:r>
      <w:r>
        <w:rPr>
          <w:rFonts w:ascii="宋体" w:hAnsi="Times New Roman" w:eastAsia="宋体"/>
          <w:b w:val="false"/>
          <w:i w:val="false"/>
          <w:color w:val="5c8d07"/>
          <w:sz w:val="22"/>
        </w:rPr>
        <w:t>：</w:t>
      </w:r>
      <w:r>
        <w:rPr>
          <w:rFonts w:ascii="宋体" w:hAnsi="Times New Roman" w:eastAsia="宋体"/>
          <w:b w:val="false"/>
          <w:i w:val="false"/>
          <w:color w:val="000000"/>
          <w:sz w:val="22"/>
        </w:rPr>
        <w:t>通过智能算法分析历史数据，预测设备老化趋势，避免非计划停机风险，确保电力系统运行稳定。</w:t>
      </w:r>
    </w:p>
    <w:bookmarkEnd w:id="64"/>
    <w:bookmarkStart w:name="ub800d876" w:id="65"/>
    <w:p>
      <w:pPr>
        <w:spacing w:after="50" w:line="360" w:lineRule="auto" w:beforeLines="100"/>
        <w:ind w:left="0"/>
        <w:jc w:val="left"/>
      </w:pPr>
      <w:r>
        <w:rPr>
          <w:rFonts w:ascii="宋体" w:hAnsi="Times New Roman" w:eastAsia="宋体"/>
          <w:b w:val="false"/>
          <w:i w:val="false"/>
          <w:color w:val="000000"/>
          <w:sz w:val="22"/>
        </w:rPr>
        <w:t>该案例充分验证了轨物科技解决方案在实际场景中的落地能力与价值，为企业降本控险、提质增效提供了坚实支撑。</w:t>
      </w:r>
    </w:p>
    <w:bookmarkEnd w:id="65"/>
    <w:bookmarkStart w:name="u1c3c2c7b" w:id="66"/>
    <w:p>
      <w:pPr>
        <w:spacing w:after="50" w:line="360" w:lineRule="auto" w:beforeLines="100"/>
        <w:ind w:left="0"/>
        <w:jc w:val="left"/>
      </w:pPr>
      <w:bookmarkStart w:name="u2315c171" w:id="67"/>
      <w:r>
        <w:rPr>
          <w:rFonts w:eastAsia="宋体" w:ascii="宋体"/>
        </w:rPr>
        <w:drawing>
          <wp:inline distT="0" distB="0" distL="0" distR="0">
            <wp:extent cx="5842000" cy="213224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862800" cy="7249630"/>
                    </a:xfrm>
                    <a:prstGeom prst="rect">
                      <a:avLst/>
                    </a:prstGeom>
                  </pic:spPr>
                </pic:pic>
              </a:graphicData>
            </a:graphic>
          </wp:inline>
        </w:drawing>
      </w:r>
      <w:bookmarkEnd w:id="67"/>
    </w:p>
    <w:bookmarkEnd w:id="66"/>
    <w:bookmarkStart w:name="u909f7a4d" w:id="68"/>
    <w:p>
      <w:pPr>
        <w:spacing w:after="50" w:line="360" w:lineRule="auto" w:beforeLines="100"/>
        <w:ind w:left="0"/>
        <w:jc w:val="left"/>
      </w:pPr>
      <w:bookmarkStart w:name="uae1fe489" w:id="69"/>
      <w:r>
        <w:rPr>
          <w:rFonts w:eastAsia="宋体" w:ascii="宋体"/>
        </w:rPr>
        <w:drawing>
          <wp:inline distT="0" distB="0" distL="0" distR="0">
            <wp:extent cx="5842000" cy="36801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192933" cy="705096"/>
                    </a:xfrm>
                    <a:prstGeom prst="rect">
                      <a:avLst/>
                    </a:prstGeom>
                  </pic:spPr>
                </pic:pic>
              </a:graphicData>
            </a:graphic>
          </wp:inline>
        </w:drawing>
      </w:r>
      <w:bookmarkEnd w:id="69"/>
    </w:p>
    <w:bookmarkEnd w:id="68"/>
    <w:bookmarkStart w:name="ub48e9e65" w:id="70"/>
    <w:p>
      <w:pPr>
        <w:spacing w:after="50" w:line="360" w:lineRule="auto" w:beforeLines="100"/>
        <w:ind w:left="0"/>
        <w:jc w:val="left"/>
      </w:pPr>
      <w:r>
        <w:rPr>
          <w:rFonts w:ascii="宋体" w:hAnsi="Times New Roman" w:eastAsia="宋体"/>
          <w:b w:val="false"/>
          <w:i w:val="false"/>
          <w:color w:val="000000"/>
          <w:sz w:val="22"/>
        </w:rPr>
        <w:t>杭州轨物科技有限公司成立于2010年，专注于物联网与人工智能技术创新应用，以“</w:t>
      </w:r>
      <w:r>
        <w:rPr>
          <w:rFonts w:ascii="宋体" w:hAnsi="Times New Roman" w:eastAsia="宋体"/>
          <w:b/>
          <w:i w:val="false"/>
          <w:color w:val="5c8d07"/>
          <w:sz w:val="22"/>
        </w:rPr>
        <w:t>产学研用</w:t>
      </w:r>
      <w:r>
        <w:rPr>
          <w:rFonts w:ascii="宋体" w:hAnsi="Times New Roman" w:eastAsia="宋体"/>
          <w:b w:val="false"/>
          <w:i w:val="false"/>
          <w:color w:val="000000"/>
          <w:sz w:val="22"/>
        </w:rPr>
        <w:t>”闭环加速成果转化。聚焦新能源、电力、机械装备等领域，提供产品数字化、运维智能化软硬件整体解决方案，通过陪跑式落地、全周期赋能，加速企业数智化转型。已服务企业200余家，产生经济效益超百亿元。我们提供硬件设备与软件平台，陪伴客户从需求分析、方案设计到落地实施、迭代优化，让“智能化转型”不再是难题。</w:t>
      </w:r>
    </w:p>
    <w:bookmarkEnd w:id="70"/>
    <w:bookmarkStart w:name="u71818655" w:id="71"/>
    <w:p>
      <w:pPr>
        <w:spacing w:after="50" w:line="360" w:lineRule="auto" w:beforeLines="100"/>
        <w:ind w:left="0"/>
        <w:jc w:val="left"/>
      </w:pPr>
      <w:r>
        <w:rPr>
          <w:rFonts w:ascii="宋体" w:hAnsi="Times New Roman" w:eastAsia="宋体"/>
          <w:b w:val="false"/>
          <w:i w:val="false"/>
          <w:color w:val="000000"/>
          <w:sz w:val="22"/>
        </w:rPr>
        <w:t>未来，轨物科技将持续深耕电力设备智能化领域，以技术为笔、以服务为墨，与更多企业携手，共筑安全、高效、绿色的新型电力系统。</w:t>
      </w:r>
    </w:p>
    <w:bookmarkEnd w:id="71"/>
    <w:bookmarkStart w:name="u3ace390a" w:id="72"/>
    <w:p>
      <w:pPr>
        <w:spacing w:after="50" w:line="360" w:lineRule="auto" w:beforeLines="100"/>
        <w:ind w:left="0"/>
        <w:jc w:val="left"/>
      </w:pPr>
      <w:bookmarkStart w:name="ue83d5c6a" w:id="73"/>
      <w:r>
        <w:rPr>
          <w:rFonts w:eastAsia="宋体" w:ascii="宋体"/>
        </w:rPr>
        <w:drawing>
          <wp:inline distT="0" distB="0" distL="0" distR="0">
            <wp:extent cx="5842000" cy="285665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883467" cy="7766787"/>
                    </a:xfrm>
                    <a:prstGeom prst="rect">
                      <a:avLst/>
                    </a:prstGeom>
                  </pic:spPr>
                </pic:pic>
              </a:graphicData>
            </a:graphic>
          </wp:inline>
        </w:drawing>
      </w:r>
      <w:bookmarkEnd w:id="73"/>
    </w:p>
    <w:bookmarkEnd w:id="72"/>
    <w:bookmarkStart w:name="ub230f569" w:id="74"/>
    <w:p>
      <w:pPr>
        <w:spacing w:after="50" w:line="360" w:lineRule="auto" w:beforeLines="100"/>
        <w:ind w:left="0"/>
        <w:jc w:val="left"/>
      </w:pPr>
      <w:bookmarkStart w:name="u41498ca5" w:id="75"/>
      <w:r>
        <w:rPr>
          <w:rFonts w:eastAsia="宋体" w:ascii="宋体"/>
        </w:rPr>
        <w:drawing>
          <wp:inline distT="0" distB="0" distL="0" distR="0">
            <wp:extent cx="5842000" cy="32072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191200" cy="17123859"/>
                    </a:xfrm>
                    <a:prstGeom prst="rect">
                      <a:avLst/>
                    </a:prstGeom>
                  </pic:spPr>
                </pic:pic>
              </a:graphicData>
            </a:graphic>
          </wp:inline>
        </w:drawing>
      </w:r>
      <w:bookmarkEnd w:id="75"/>
      <w:bookmarkStart w:name="ued318162" w:id="76"/>
      <w:r>
        <w:rPr>
          <w:rFonts w:eastAsia="宋体" w:ascii="宋体"/>
        </w:rPr>
        <w:drawing>
          <wp:inline distT="0" distB="0" distL="0" distR="0">
            <wp:extent cx="5842000" cy="48485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243733" cy="933169"/>
                    </a:xfrm>
                    <a:prstGeom prst="rect">
                      <a:avLst/>
                    </a:prstGeom>
                  </pic:spPr>
                </pic:pic>
              </a:graphicData>
            </a:graphic>
          </wp:inline>
        </w:drawing>
      </w:r>
      <w:bookmarkEnd w:id="76"/>
    </w:p>
    <w:bookmarkEnd w:id="74"/>
    <w:bookmarkStart w:name="u77cef1c2" w:id="77"/>
    <w:p>
      <w:pPr>
        <w:spacing w:after="50" w:line="360" w:lineRule="auto" w:beforeLines="100"/>
        <w:ind w:left="0"/>
        <w:jc w:val="left"/>
      </w:pPr>
      <w:bookmarkStart w:name="u1341a438" w:id="78"/>
      <w:r>
        <w:rPr>
          <w:rFonts w:eastAsia="宋体" w:ascii="宋体"/>
        </w:rPr>
        <w:drawing>
          <wp:inline distT="0" distB="0" distL="0" distR="0">
            <wp:extent cx="5842000" cy="47904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8319063" cy="12162158"/>
                    </a:xfrm>
                    <a:prstGeom prst="rect">
                      <a:avLst/>
                    </a:prstGeom>
                  </pic:spPr>
                </pic:pic>
              </a:graphicData>
            </a:graphic>
          </wp:inline>
        </w:drawing>
      </w:r>
      <w:bookmarkEnd w:id="78"/>
    </w:p>
    <w:bookmarkEnd w:id="77"/>
    <w:bookmarkStart w:name="uf5450f43" w:id="79"/>
    <w:p>
      <w:pPr>
        <w:spacing w:after="50" w:line="360" w:lineRule="auto" w:beforeLines="100"/>
        <w:ind w:left="0"/>
        <w:jc w:val="left"/>
      </w:pPr>
      <w:bookmarkStart w:name="ua9893f38" w:id="80"/>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804800" cy="14419704"/>
                    </a:xfrm>
                    <a:prstGeom prst="rect">
                      <a:avLst/>
                    </a:prstGeom>
                  </pic:spPr>
                </pic:pic>
              </a:graphicData>
            </a:graphic>
          </wp:inline>
        </w:drawing>
      </w:r>
      <w:bookmarkEnd w:id="80"/>
    </w:p>
    <w:bookmarkEnd w:id="79"/>
    <w:bookmarkStart w:name="u98f68ac5" w:id="81"/>
    <w:p>
      <w:pPr>
        <w:spacing w:after="50" w:line="360" w:lineRule="auto" w:beforeLines="100"/>
        <w:ind w:left="0"/>
        <w:jc w:val="left"/>
      </w:pPr>
      <w:bookmarkStart w:name="u03400ae8" w:id="82"/>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804800" cy="14419704"/>
                    </a:xfrm>
                    <a:prstGeom prst="rect">
                      <a:avLst/>
                    </a:prstGeom>
                  </pic:spPr>
                </pic:pic>
              </a:graphicData>
            </a:graphic>
          </wp:inline>
        </w:drawing>
      </w:r>
      <w:bookmarkEnd w:id="82"/>
      <w:bookmarkStart w:name="u7420bb8e" w:id="83"/>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804800" cy="14419704"/>
                    </a:xfrm>
                    <a:prstGeom prst="rect">
                      <a:avLst/>
                    </a:prstGeom>
                  </pic:spPr>
                </pic:pic>
              </a:graphicData>
            </a:graphic>
          </wp:inline>
        </w:drawing>
      </w:r>
      <w:bookmarkEnd w:id="83"/>
      <w:bookmarkStart w:name="u49fb2a0f" w:id="84"/>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804800" cy="14419704"/>
                    </a:xfrm>
                    <a:prstGeom prst="rect">
                      <a:avLst/>
                    </a:prstGeom>
                  </pic:spPr>
                </pic:pic>
              </a:graphicData>
            </a:graphic>
          </wp:inline>
        </w:drawing>
      </w:r>
      <w:bookmarkEnd w:id="84"/>
    </w:p>
    <w:bookmarkEnd w:id="81"/>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18" Target="media/document_image_rId18.png" Type="http://schemas.openxmlformats.org/officeDocument/2006/relationships/image"/><Relationship Id="rId19" Target="media/document_image_rId19.png" Type="http://schemas.openxmlformats.org/officeDocument/2006/relationships/image"/><Relationship Id="rId2" Target="settings.xml" Type="http://schemas.openxmlformats.org/officeDocument/2006/relationships/settings"/><Relationship Id="rId20" Target="media/document_image_rId20.png" Type="http://schemas.openxmlformats.org/officeDocument/2006/relationships/image"/><Relationship Id="rId21" Target="media/document_image_rId21.png" Type="http://schemas.openxmlformats.org/officeDocument/2006/relationships/image"/><Relationship Id="rId22" Target="media/document_image_rId22.png" Type="http://schemas.openxmlformats.org/officeDocument/2006/relationships/image"/><Relationship Id="rId23" Target="media/document_image_rId23.png" Type="http://schemas.openxmlformats.org/officeDocument/2006/relationships/image"/><Relationship Id="rId24" Target="media/document_image_rId24.png" Type="http://schemas.openxmlformats.org/officeDocument/2006/relationships/image"/><Relationship Id="rId25" Target="media/document_image_rId25.png" Type="http://schemas.openxmlformats.org/officeDocument/2006/relationships/image"/><Relationship Id="rId26" Target="media/document_image_rId26.png" Type="http://schemas.openxmlformats.org/officeDocument/2006/relationships/image"/><Relationship Id="rId27" Target="media/document_image_rId27.png" Type="http://schemas.openxmlformats.org/officeDocument/2006/relationships/image"/><Relationship Id="rId28" Target="media/document_image_rId28.png" Type="http://schemas.openxmlformats.org/officeDocument/2006/relationships/image"/><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