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vnd.openxmlformats-officedocument.wordprocessingml.document.main+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image/png" PartName="/word/media/document_image_rId4.png"/>
  <Override ContentType="image/png" PartName="/word/media/document_image_rId5.png"/>
  <Override ContentType="image/png" PartName="/word/media/document_image_rId6.png"/>
  <Override ContentType="image/png" PartName="/word/media/document_image_rId7.png"/>
  <Override ContentType="image/png" PartName="/word/media/document_image_rId8.png"/>
  <Override ContentType="image/png" PartName="/word/media/document_image_rId9.png"/>
  <Override ContentType="image/png" PartName="/word/media/document_image_rId10.png"/>
  <Override ContentType="image/png" PartName="/word/media/document_image_rId11.png"/>
  <Override ContentType="image/png" PartName="/word/media/document_image_rId12.png"/>
  <Override ContentType="image/png" PartName="/word/media/document_image_rId13.png"/>
  <Override ContentType="image/png" PartName="/word/media/document_image_rId14.png"/>
  <Override ContentType="image/png" PartName="/word/media/document_image_rId15.png"/>
  <Override ContentType="image/png" PartName="/word/media/document_image_rId16.png"/>
  <Override ContentType="image/png" PartName="/word/media/document_image_rId17.png"/>
  <Override ContentType="image/png" PartName="/word/media/document_image_rId18.png"/>
  <Override ContentType="image/png" PartName="/word/media/document_image_rId19.png"/>
  <Override ContentType="image/png" PartName="/word/media/document_image_rId20.png"/>
  <Override ContentType="image/png" PartName="/word/media/document_image_rId21.png"/>
  <Override ContentType="image/png" PartName="/word/media/document_image_rId22.png"/>
  <Override ContentType="image/png" PartName="/word/media/document_image_rId23.png"/>
  <Override ContentType="image/png" PartName="/word/media/document_image_rId24.png"/>
  <Override ContentType="image/png" PartName="/word/media/document_image_rId25.png"/>
  <Override ContentType="image/png" PartName="/word/media/document_image_rId26.png"/>
  <Override ContentType="image/png" PartName="/word/media/document_image_rId27.png"/>
  <Override ContentType="image/png" PartName="/word/media/document_image_rId28.png"/>
  <Override ContentType="image/png" PartName="/word/media/document_image_rId29.png"/>
  <Override ContentType="image/png" PartName="/word/media/document_image_rId30.png"/>
  <Override ContentType="image/png" PartName="/word/media/document_image_rId31.png"/>
  <Override ContentType="image/png" PartName="/word/media/document_image_rId32.png"/>
  <Override ContentType="image/png" PartName="/word/media/document_image_rId33.png"/>
  <Override ContentType="image/png" PartName="/word/media/document_image_rId34.png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Created by docx4j 6.1.2 (Apache licensed) using REFERENCE JAXB in Oracle Java 1.8.0_131 on Linux -->
    <w:p>
      <w:pPr>
        <w:pStyle w:val="Heading1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【轨物方案】智慧供暖全景运营物联网解决方案</w:t>
      </w:r>
    </w:p>
    <w:p>
      <w:pPr>
        <w:spacing w:after="50" w:line="360" w:lineRule="auto" w:beforeLines="100"/>
        <w:ind w:left="0"/>
        <w:jc w:val="left"/>
      </w:pPr>
      <w:bookmarkStart w:name="u8a577c56" w:id="0"/>
      <w:bookmarkStart w:name="u30057531" w:id="1"/>
      <w:r>
        <w:rPr>
          <w:rFonts w:eastAsia="宋体" w:ascii="宋体"/>
        </w:rPr>
        <w:drawing>
          <wp:inline distT="0" distB="0" distL="0" distR="0">
            <wp:extent cx="5842000" cy="385546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243733" cy="742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bookmarkEnd w:id="0"/>
    <w:bookmarkStart w:name="ude85835e" w:id="2"/>
    <w:p>
      <w:pPr>
        <w:spacing w:after="50" w:line="360" w:lineRule="auto" w:beforeLines="100"/>
        <w:ind w:left="0"/>
        <w:jc w:val="left"/>
      </w:pPr>
      <w:bookmarkStart w:name="uf97685da" w:id="3"/>
      <w:r>
        <w:rPr>
          <w:rFonts w:eastAsia="宋体" w:ascii="宋体"/>
        </w:rPr>
        <w:drawing>
          <wp:inline distT="0" distB="0" distL="0" distR="0">
            <wp:extent cx="5842000" cy="162407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5927337" cy="26667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"/>
    </w:p>
    <w:bookmarkEnd w:id="2"/>
    <w:bookmarkStart w:name="kmrnW" w:id="4"/>
    <w:p>
      <w:pPr>
        <w:pStyle w:val="Heading3"/>
        <w:spacing w:after="50" w:line="360" w:lineRule="auto" w:beforeLines="100"/>
        <w:ind w:left="0"/>
        <w:jc w:val="left"/>
      </w:pPr>
      <w:bookmarkStart w:name="ufc28dfec" w:id="5"/>
      <w:r>
        <w:rPr>
          <w:rFonts w:eastAsia="宋体" w:ascii="宋体"/>
        </w:rPr>
        <w:drawing>
          <wp:inline distT="0" distB="0" distL="0" distR="0">
            <wp:extent cx="5842000" cy="130853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542933" cy="3929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"/>
    </w:p>
    <w:bookmarkEnd w:id="4"/>
    <w:bookmarkStart w:name="u0a370482" w:id="6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随着全球能源转型的加速推进和“双碳”目标的深入实施，传统供暖行业正面临前所未有的挑战与机遇。如何通过技术创新实现能源高效利用、运营成本优化和用户体验升级，成为制造业企业及供热行业亟待解决的课题。</w:t>
      </w:r>
    </w:p>
    <w:bookmarkEnd w:id="6"/>
    <w:bookmarkStart w:name="udb7495e9" w:id="7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轨物科技有限公司自2010年成立以来，深耕物联网与人工智能领域，以“产学研用闭环”为核心理念，持续推动技术创新与产业落地。我们深知，在智慧供暖这一关乎民生与可持续发展的关键场景中，唯有深度融合技术与场景，才能打造真正高效、智能、绿色的解决方案。</w:t>
      </w:r>
    </w:p>
    <w:bookmarkEnd w:id="7"/>
    <w:bookmarkStart w:name="ud716fd35" w:id="8"/>
    <w:p>
      <w:pPr>
        <w:spacing w:after="50" w:line="360" w:lineRule="auto" w:beforeLines="100"/>
        <w:ind w:left="0"/>
        <w:jc w:val="left"/>
      </w:pPr>
      <w:bookmarkStart w:name="u87159b1a" w:id="9"/>
      <w:r>
        <w:rPr>
          <w:rFonts w:eastAsia="宋体" w:ascii="宋体"/>
        </w:rPr>
        <w:drawing>
          <wp:inline distT="0" distB="0" distL="0" distR="0">
            <wp:extent cx="5842000" cy="3890601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352934" cy="14220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9"/>
    </w:p>
    <w:bookmarkEnd w:id="8"/>
    <w:bookmarkStart w:name="tbhQf" w:id="10"/>
    <w:p>
      <w:pPr>
        <w:spacing w:line="360" w:lineRule="auto" w:beforeLines="100" w:after="50"/>
        <w:ind w:left="0"/>
      </w:pPr>
      <w:r>
        <w:rPr>
          <w:rFonts w:eastAsia="宋体" w:ascii="宋体"/>
        </w:rPr>
        <w:pict>
          <v:rect style="width:0;height:1.5pt" id="_x0000_i1025" o:hr="t" o:hrstd="t" o:hralign="center" stroked="f" fillcolor="#a0a0a0"/>
        </w:pict>
      </w:r>
    </w:p>
    <w:bookmarkEnd w:id="10"/>
    <w:bookmarkStart w:name="u86588ad4" w:id="11"/>
    <w:p>
      <w:pPr>
        <w:spacing w:after="50" w:line="360" w:lineRule="auto" w:beforeLines="100"/>
        <w:ind w:left="0"/>
        <w:jc w:val="left"/>
      </w:pPr>
      <w:bookmarkStart w:name="ue563cf9b" w:id="12"/>
      <w:r>
        <w:rPr>
          <w:rFonts w:eastAsia="宋体" w:ascii="宋体"/>
        </w:rPr>
        <w:drawing>
          <wp:inline distT="0" distB="0" distL="0" distR="0">
            <wp:extent cx="5842000" cy="130860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526000" cy="3925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2"/>
    </w:p>
    <w:bookmarkEnd w:id="11"/>
    <w:bookmarkStart w:name="uaca50c90" w:id="13"/>
    <w:p>
      <w:pPr>
        <w:spacing w:after="50" w:line="360" w:lineRule="auto" w:beforeLines="100"/>
        <w:ind w:left="0"/>
        <w:jc w:val="left"/>
      </w:pPr>
      <w:bookmarkStart w:name="u254b24fe" w:id="14"/>
      <w:r>
        <w:rPr>
          <w:rFonts w:eastAsia="宋体" w:ascii="宋体"/>
        </w:rPr>
        <w:drawing>
          <wp:inline distT="0" distB="0" distL="0" distR="0">
            <wp:extent cx="5842000" cy="2377656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997334" cy="8545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4"/>
    </w:p>
    <w:bookmarkEnd w:id="13"/>
    <w:bookmarkStart w:name="u4d1d52d6" w:id="15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当前，传统供暖系统普遍存在以下问题：</w:t>
      </w:r>
    </w:p>
    <w:bookmarkEnd w:id="15"/>
    <w:bookmarkStart w:name="u56e6a3aa" w:id="16"/>
    <w:p>
      <w:pPr>
        <w:numPr>
          <w:ilvl w:val="0"/>
          <w:numId w:val="1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0000"/>
          <w:sz w:val="22"/>
        </w:rPr>
        <w:t>能源效率低下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：供热设备运行缺乏实时监控，能源浪费严重，碳排放难以控制。</w:t>
      </w:r>
    </w:p>
    <w:bookmarkEnd w:id="16"/>
    <w:bookmarkStart w:name="u534ff441" w:id="17"/>
    <w:p>
      <w:pPr>
        <w:numPr>
          <w:ilvl w:val="0"/>
          <w:numId w:val="2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0000"/>
          <w:sz w:val="22"/>
        </w:rPr>
        <w:t>管理分散化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：多源数据孤岛化，无法形成统一运营视角，决策滞后且成本高昂。</w:t>
      </w:r>
    </w:p>
    <w:bookmarkEnd w:id="17"/>
    <w:bookmarkStart w:name="ue88babd3" w:id="18"/>
    <w:p>
      <w:pPr>
        <w:numPr>
          <w:ilvl w:val="0"/>
          <w:numId w:val="3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0000"/>
          <w:sz w:val="22"/>
        </w:rPr>
        <w:t>用户体验不足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：无法精准匹配用户需求，导致供热不均、过热或过冷现象频发。</w:t>
      </w:r>
    </w:p>
    <w:bookmarkEnd w:id="18"/>
    <w:bookmarkStart w:name="u142a1f89" w:id="19"/>
    <w:p>
      <w:pPr>
        <w:numPr>
          <w:ilvl w:val="0"/>
          <w:numId w:val="4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0000"/>
          <w:sz w:val="22"/>
        </w:rPr>
        <w:t>维护成本高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：设备故障难以及时预警，人工巡检效率低，运维成本居高不下。</w:t>
      </w:r>
    </w:p>
    <w:bookmarkEnd w:id="19"/>
    <w:bookmarkStart w:name="u44ef82e0" w:id="20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面对这些挑战，轨物科技提出“</w:t>
      </w:r>
      <w:r>
        <w:rPr>
          <w:rFonts w:ascii="宋体" w:hAnsi="Times New Roman" w:eastAsia="宋体"/>
          <w:b/>
          <w:i w:val="false"/>
          <w:color w:val="000000"/>
          <w:sz w:val="22"/>
        </w:rPr>
        <w:t>智慧供暖全景运营物联网解决方案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”，以全栈式技术能力为核心，构建覆盖“设备-网络-平台-服务”的一体化智能体系，助力企业实现从传统供暖向数智化转型的跨越。</w:t>
      </w:r>
    </w:p>
    <w:bookmarkEnd w:id="20"/>
    <w:bookmarkStart w:name="L4qBb" w:id="21"/>
    <w:p>
      <w:pPr>
        <w:pStyle w:val="Heading3"/>
        <w:spacing w:after="50" w:line="360" w:lineRule="auto" w:beforeLines="100"/>
        <w:ind w:left="0"/>
        <w:jc w:val="left"/>
      </w:pPr>
      <w:bookmarkStart w:name="u5a674009" w:id="22"/>
      <w:r>
        <w:rPr>
          <w:rFonts w:eastAsia="宋体" w:ascii="宋体"/>
        </w:rPr>
        <w:drawing>
          <wp:inline distT="0" distB="0" distL="0" distR="0">
            <wp:extent cx="5841999" cy="137280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559867" cy="412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2"/>
    </w:p>
    <w:bookmarkEnd w:id="21"/>
    <w:bookmarkStart w:name="ud18fd972" w:id="23"/>
    <w:p>
      <w:pPr>
        <w:spacing w:after="50" w:line="360" w:lineRule="auto" w:beforeLines="100"/>
        <w:ind w:left="0"/>
        <w:jc w:val="left"/>
      </w:pPr>
      <w:bookmarkStart w:name="dVH7T" w:id="24"/>
      <w:r>
        <w:rPr>
          <w:rFonts w:eastAsia="宋体" w:ascii="宋体"/>
        </w:rPr>
        <w:drawing>
          <wp:inline distT="0" distB="0" distL="0" distR="0">
            <wp:extent cx="5842000" cy="1302717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9625733" cy="437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4"/>
    </w:p>
    <w:bookmarkEnd w:id="23"/>
    <w:bookmarkStart w:name="u76984b76" w:id="25"/>
    <w:p>
      <w:pPr>
        <w:spacing w:after="50" w:line="360" w:lineRule="auto" w:beforeLines="100"/>
        <w:ind w:left="0"/>
        <w:jc w:val="left"/>
      </w:pPr>
      <w:bookmarkStart w:name="uf4731d17" w:id="26"/>
      <w:r>
        <w:rPr>
          <w:rFonts w:eastAsia="宋体" w:ascii="宋体"/>
        </w:rPr>
        <w:drawing>
          <wp:inline distT="0" distB="0" distL="0" distR="0">
            <wp:extent cx="5842000" cy="2587901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9862800" cy="8798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6"/>
    </w:p>
    <w:bookmarkEnd w:id="25"/>
    <w:bookmarkStart w:name="u6ae74a0a" w:id="27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262626"/>
          <w:sz w:val="22"/>
        </w:rPr>
        <w:t>核心理念</w:t>
      </w:r>
      <w:r>
        <w:rPr>
          <w:rFonts w:ascii="宋体" w:hAnsi="Times New Roman" w:eastAsia="宋体"/>
          <w:b w:val="false"/>
          <w:i w:val="false"/>
          <w:color w:val="262626"/>
          <w:sz w:val="22"/>
        </w:rPr>
        <w:t>：AIoT×数字孪生×能源优化×全景运维</w:t>
      </w:r>
      <w:bookmarkStart w:name="u31d4ba2c" w:id="28"/>
      <w:r>
        <w:rPr>
          <w:rFonts w:eastAsia="宋体" w:ascii="宋体"/>
        </w:rPr>
        <w:drawing>
          <wp:inline distT="0" distB="0" distL="0" distR="0">
            <wp:extent cx="5842000" cy="420613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3977600" cy="1726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8"/>
    </w:p>
    <w:bookmarkEnd w:id="27"/>
    <w:bookmarkStart w:name="sppTQ" w:id="29"/>
    <w:p>
      <w:pPr>
        <w:pStyle w:val="Heading4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1. 系统架构：从设备到云端的全景协同</w:t>
      </w:r>
    </w:p>
    <w:bookmarkEnd w:id="29"/>
    <w:bookmarkStart w:name="u1bb7eea1" w:id="30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我们的解决方案以“</w:t>
      </w:r>
      <w:r>
        <w:rPr>
          <w:rFonts w:ascii="宋体" w:hAnsi="Times New Roman" w:eastAsia="宋体"/>
          <w:b/>
          <w:i w:val="false"/>
          <w:color w:val="000000"/>
          <w:sz w:val="22"/>
        </w:rPr>
        <w:t>感知层-传输层-平台层-应用层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”四层架构为支撑，打造覆盖供暖全生命周期的智能运营体系：</w:t>
      </w:r>
    </w:p>
    <w:bookmarkEnd w:id="30"/>
    <w:bookmarkStart w:name="ucafb4773" w:id="31"/>
    <w:p>
      <w:pPr>
        <w:numPr>
          <w:ilvl w:val="0"/>
          <w:numId w:val="5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0000"/>
          <w:sz w:val="22"/>
        </w:rPr>
        <w:t>感知层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：部署智能传感器、智能温控终端、设备健康监测模块等，实时采集供热设备运行数据、环境温湿度、用户需求等关键信息。</w:t>
      </w:r>
    </w:p>
    <w:bookmarkEnd w:id="31"/>
    <w:bookmarkStart w:name="u61ce24cf" w:id="32"/>
    <w:p>
      <w:pPr>
        <w:numPr>
          <w:ilvl w:val="0"/>
          <w:numId w:val="6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0000"/>
          <w:sz w:val="22"/>
        </w:rPr>
        <w:t>传输层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：通过5G、LoRa、NB-IoT等通信技术，实现数据高效、稳定传输，支持多场景灵活接入。</w:t>
      </w:r>
    </w:p>
    <w:bookmarkEnd w:id="32"/>
    <w:bookmarkStart w:name="ua61465f0" w:id="33"/>
    <w:p>
      <w:pPr>
        <w:numPr>
          <w:ilvl w:val="0"/>
          <w:numId w:val="7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0000"/>
          <w:sz w:val="22"/>
        </w:rPr>
        <w:t>平台层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：基于自主研发的物联网平台，整合AI算法与大数据分析能力，构建动态热力模型和智能决策系统。</w:t>
      </w:r>
    </w:p>
    <w:bookmarkEnd w:id="33"/>
    <w:bookmarkStart w:name="ud8b67162" w:id="34"/>
    <w:p>
      <w:pPr>
        <w:numPr>
          <w:ilvl w:val="0"/>
          <w:numId w:val="8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0000"/>
          <w:sz w:val="22"/>
        </w:rPr>
        <w:t>应用层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：通过可视化运维平台、用户端APP、能源管理报表等，实现供热系统全链条的数字化管理和精准服务。</w:t>
      </w:r>
    </w:p>
    <w:bookmarkEnd w:id="34"/>
    <w:bookmarkStart w:name="u1bee1933" w:id="35"/>
    <w:p>
      <w:pPr>
        <w:spacing w:after="50" w:line="360" w:lineRule="auto" w:beforeLines="100"/>
        <w:ind w:left="0"/>
        <w:jc w:val="left"/>
      </w:pPr>
      <w:bookmarkStart w:name="ud1ffb377" w:id="36"/>
      <w:r>
        <w:rPr>
          <w:rFonts w:eastAsia="宋体" w:ascii="宋体"/>
        </w:rPr>
        <w:drawing>
          <wp:inline distT="0" distB="0" distL="0" distR="0">
            <wp:extent cx="5841999" cy="188694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9998267" cy="6459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6"/>
      <w:bookmarkStart w:name="u3c250c07" w:id="37"/>
      <w:r>
        <w:rPr>
          <w:rFonts w:eastAsia="宋体" w:ascii="宋体"/>
        </w:rPr>
        <w:drawing>
          <wp:inline distT="0" distB="0" distL="0" distR="0">
            <wp:extent cx="5842000" cy="1845997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9862800" cy="6276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7"/>
    </w:p>
    <w:bookmarkEnd w:id="35"/>
    <w:bookmarkStart w:name="u205ab144" w:id="38"/>
    <w:p>
      <w:pPr>
        <w:spacing w:after="50" w:line="360" w:lineRule="auto" w:beforeLines="100"/>
        <w:ind w:left="0"/>
        <w:jc w:val="left"/>
      </w:pPr>
      <w:bookmarkStart w:name="ucdd92cd0" w:id="39"/>
      <w:r>
        <w:rPr>
          <w:rFonts w:eastAsia="宋体" w:ascii="宋体"/>
        </w:rPr>
        <w:drawing>
          <wp:inline distT="0" distB="0" distL="0" distR="0">
            <wp:extent cx="5842000" cy="3896511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5230666" cy="16828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9"/>
    </w:p>
    <w:bookmarkEnd w:id="38"/>
    <w:bookmarkStart w:name="wLJDH" w:id="40"/>
    <w:p>
      <w:pPr>
        <w:pStyle w:val="Heading4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2. 核心技术：AI赋能的智慧供暖新引擎</w:t>
      </w:r>
    </w:p>
    <w:bookmarkEnd w:id="40"/>
    <w:bookmarkStart w:name="u0df489f3" w:id="41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轨道物科技依托在物联网与人工智能领域的技术积累，打造三大核心技术支柱：</w:t>
      </w:r>
    </w:p>
    <w:bookmarkEnd w:id="41"/>
    <w:bookmarkStart w:name="u95810681" w:id="42"/>
    <w:p>
      <w:pPr>
        <w:numPr>
          <w:ilvl w:val="0"/>
          <w:numId w:val="9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0000"/>
          <w:sz w:val="22"/>
        </w:rPr>
        <w:t>边缘计算+数字孪生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：在供热设备端部署边缘计算节点，实现本地化数据处理与实时响应；通过数字孪生技术构建虚拟供热系统模型，支持预测性维护与能耗仿真优化。</w:t>
      </w:r>
    </w:p>
    <w:bookmarkEnd w:id="42"/>
    <w:bookmarkStart w:name="u9e4333e9" w:id="43"/>
    <w:p>
      <w:pPr>
        <w:numPr>
          <w:ilvl w:val="0"/>
          <w:numId w:val="10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0000"/>
          <w:sz w:val="22"/>
        </w:rPr>
        <w:t>自适应算法与智能调温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：基于机器学习算法，分析历史数据与用户行为，动态调整供热策略，实现温度精准控制与能耗最小化。</w:t>
      </w:r>
    </w:p>
    <w:bookmarkEnd w:id="43"/>
    <w:bookmarkStart w:name="u60b6b8af" w:id="44"/>
    <w:p>
      <w:pPr>
        <w:numPr>
          <w:ilvl w:val="0"/>
          <w:numId w:val="11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0000"/>
          <w:sz w:val="22"/>
        </w:rPr>
        <w:t>多源数据融合与可视化运营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：整合电力、燃气、环境、用户反馈等多维度数据，通过三维可视化技术呈现供热网络运行状态，辅助企业管理层快速决策。</w:t>
      </w:r>
    </w:p>
    <w:bookmarkEnd w:id="44"/>
    <w:bookmarkStart w:name="u6f7dd335" w:id="45"/>
    <w:p>
      <w:pPr>
        <w:spacing w:after="50" w:line="360" w:lineRule="auto" w:beforeLines="100"/>
        <w:ind w:left="0"/>
        <w:jc w:val="left"/>
      </w:pPr>
      <w:bookmarkStart w:name="u030a6646" w:id="46"/>
      <w:r>
        <w:rPr>
          <w:rFonts w:eastAsia="宋体" w:ascii="宋体"/>
        </w:rPr>
        <w:drawing>
          <wp:inline distT="0" distB="0" distL="0" distR="0">
            <wp:extent cx="5841999" cy="165907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9896667" cy="5650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6"/>
    </w:p>
    <w:bookmarkEnd w:id="45"/>
    <w:bookmarkStart w:name="M4FXe" w:id="47"/>
    <w:p>
      <w:pPr>
        <w:pStyle w:val="Heading4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3. 全流程服务：从部署到持续优化</w:t>
      </w:r>
    </w:p>
    <w:bookmarkEnd w:id="47"/>
    <w:bookmarkStart w:name="ucf4d082c" w:id="48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我们以“</w:t>
      </w:r>
      <w:r>
        <w:rPr>
          <w:rFonts w:ascii="宋体" w:hAnsi="Times New Roman" w:eastAsia="宋体"/>
          <w:b/>
          <w:i w:val="false"/>
          <w:color w:val="000000"/>
          <w:sz w:val="22"/>
        </w:rPr>
        <w:t>全程赋能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”为理念，为客户提供全生命周期服务：</w:t>
      </w:r>
    </w:p>
    <w:bookmarkEnd w:id="48"/>
    <w:bookmarkStart w:name="u05b69191" w:id="49"/>
    <w:p>
      <w:pPr>
        <w:numPr>
          <w:ilvl w:val="0"/>
          <w:numId w:val="12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0000"/>
          <w:sz w:val="22"/>
        </w:rPr>
        <w:t>需求诊断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：通过现场调研与数据建模，精准定位企业供热痛点与优化方向。</w:t>
      </w:r>
    </w:p>
    <w:bookmarkEnd w:id="49"/>
    <w:bookmarkStart w:name="u085e72c0" w:id="50"/>
    <w:p>
      <w:pPr>
        <w:numPr>
          <w:ilvl w:val="0"/>
          <w:numId w:val="13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0000"/>
          <w:sz w:val="22"/>
        </w:rPr>
        <w:t>方案设计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：定制化设计物联网硬件选型、网络架构、AI算法模型及智慧运维流程。</w:t>
      </w:r>
    </w:p>
    <w:bookmarkEnd w:id="50"/>
    <w:bookmarkStart w:name="u2324ba95" w:id="51"/>
    <w:p>
      <w:pPr>
        <w:numPr>
          <w:ilvl w:val="0"/>
          <w:numId w:val="14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0000"/>
          <w:sz w:val="22"/>
        </w:rPr>
        <w:t>系统部署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：快速落地智能终端与数据平台，实现无缝对接企业现有系统。</w:t>
      </w:r>
    </w:p>
    <w:bookmarkEnd w:id="51"/>
    <w:bookmarkStart w:name="ued67d6cb" w:id="52"/>
    <w:p>
      <w:pPr>
        <w:numPr>
          <w:ilvl w:val="0"/>
          <w:numId w:val="15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0000"/>
          <w:sz w:val="22"/>
        </w:rPr>
        <w:t>持续优化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：通过数据反馈与算法迭代，动态提升系统效能，确保长期价值输出。</w:t>
      </w:r>
    </w:p>
    <w:bookmarkEnd w:id="52"/>
    <w:bookmarkStart w:name="u1b45f716" w:id="53"/>
    <w:p>
      <w:pPr>
        <w:spacing w:after="50" w:line="360" w:lineRule="auto" w:beforeLines="100"/>
        <w:ind w:left="0"/>
        <w:jc w:val="left"/>
      </w:pPr>
      <w:bookmarkStart w:name="UA0PV" w:id="54"/>
      <w:r>
        <w:rPr>
          <w:rFonts w:eastAsia="宋体" w:ascii="宋体"/>
        </w:rPr>
        <w:drawing>
          <wp:inline distT="0" distB="0" distL="0" distR="0">
            <wp:extent cx="5842000" cy="3896511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5230666" cy="16828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4"/>
    </w:p>
    <w:bookmarkEnd w:id="53"/>
    <w:bookmarkStart w:name="r38mF" w:id="55"/>
    <w:p>
      <w:pPr>
        <w:pStyle w:val="Heading3"/>
        <w:spacing w:after="50" w:line="360" w:lineRule="auto" w:beforeLines="100"/>
        <w:ind w:left="0"/>
        <w:jc w:val="left"/>
      </w:pPr>
      <w:bookmarkStart w:name="u53900843" w:id="56"/>
      <w:r>
        <w:rPr>
          <w:rFonts w:eastAsia="宋体" w:ascii="宋体"/>
        </w:rPr>
        <w:drawing>
          <wp:inline distT="0" distB="0" distL="0" distR="0">
            <wp:extent cx="5842000" cy="134366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7526000" cy="4030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6"/>
    </w:p>
    <w:bookmarkEnd w:id="55"/>
    <w:bookmarkStart w:name="u43a7c6e6" w:id="57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轨道交通物科技的智慧供暖解决方案可广泛应用于制造业场景，例如：</w:t>
      </w:r>
    </w:p>
    <w:bookmarkEnd w:id="57"/>
    <w:bookmarkStart w:name="ucfc694da" w:id="58"/>
    <w:p>
      <w:pPr>
        <w:numPr>
          <w:ilvl w:val="0"/>
          <w:numId w:val="16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0000"/>
          <w:sz w:val="22"/>
        </w:rPr>
        <w:t>工业园区集中供热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：通过物联网平台实现多热源协同调度，减少能源浪费，提升整体热效率。</w:t>
      </w:r>
    </w:p>
    <w:bookmarkEnd w:id="58"/>
    <w:bookmarkStart w:name="ub14f2b88" w:id="59"/>
    <w:p>
      <w:pPr>
        <w:numPr>
          <w:ilvl w:val="0"/>
          <w:numId w:val="17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0000"/>
          <w:sz w:val="22"/>
        </w:rPr>
        <w:t>大型厂房智慧供热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：结合AI预测算法与温控终端，动态匹配生产负荷与用户需求，降低运营成本。</w:t>
      </w:r>
    </w:p>
    <w:bookmarkEnd w:id="59"/>
    <w:bookmarkStart w:name="uac684bcc" w:id="60"/>
    <w:p>
      <w:pPr>
        <w:numPr>
          <w:ilvl w:val="0"/>
          <w:numId w:val="18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0000"/>
          <w:sz w:val="22"/>
        </w:rPr>
        <w:t>商业建筑节能供热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：通过用户行为分析与远程运维，优化供热策略，实现绿色低碳运营。</w:t>
      </w:r>
    </w:p>
    <w:bookmarkEnd w:id="60"/>
    <w:bookmarkStart w:name="u497417e6" w:id="61"/>
    <w:p>
      <w:pPr>
        <w:numPr>
          <w:ilvl w:val="0"/>
          <w:numId w:val="19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0000"/>
          <w:sz w:val="22"/>
        </w:rPr>
        <w:t>新能源供热系统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：与地热能、太阳能等新能源设备联动，构建可持续的绿色供热生态。</w:t>
      </w:r>
    </w:p>
    <w:bookmarkEnd w:id="61"/>
    <w:bookmarkStart w:name="uac1ef865" w:id="62"/>
    <w:p>
      <w:pPr>
        <w:spacing w:after="50" w:line="360" w:lineRule="auto" w:beforeLines="100"/>
        <w:ind w:left="0"/>
        <w:jc w:val="left"/>
      </w:pPr>
      <w:bookmarkStart w:name="u688e7538" w:id="63"/>
      <w:r>
        <w:rPr>
          <w:rFonts w:eastAsia="宋体" w:ascii="宋体"/>
        </w:rPr>
        <w:drawing>
          <wp:inline distT="0" distB="0" distL="0" distR="0">
            <wp:extent cx="5842000" cy="2149769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9862800" cy="7309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3"/>
    </w:p>
    <w:bookmarkEnd w:id="62"/>
    <w:bookmarkStart w:name="RthVG" w:id="64"/>
    <w:p>
      <w:pPr>
        <w:pStyle w:val="Heading3"/>
        <w:spacing w:after="50" w:line="360" w:lineRule="auto" w:beforeLines="100"/>
        <w:ind w:left="0"/>
        <w:jc w:val="left"/>
      </w:pPr>
      <w:bookmarkStart w:name="u4dfd20a5" w:id="65"/>
      <w:r>
        <w:rPr>
          <w:rFonts w:eastAsia="宋体" w:ascii="宋体"/>
        </w:rPr>
        <w:drawing>
          <wp:inline distT="0" distB="0" distL="0" distR="0">
            <wp:extent cx="5842000" cy="1372859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7238133" cy="405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5"/>
    </w:p>
    <w:bookmarkEnd w:id="64"/>
    <w:bookmarkStart w:name="u7162926f" w:id="66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轨物科技的智慧供暖解决方案不仅是一次技术升级，更是一种运营模式的革新：</w:t>
      </w:r>
    </w:p>
    <w:bookmarkEnd w:id="66"/>
    <w:bookmarkStart w:name="uea820972" w:id="67"/>
    <w:p>
      <w:pPr>
        <w:numPr>
          <w:ilvl w:val="0"/>
          <w:numId w:val="20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0000"/>
          <w:sz w:val="22"/>
        </w:rPr>
        <w:t>降本增效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：通过实时监控与智能调优，降低能源消耗与运维成本，提升系统运行效率。</w:t>
      </w:r>
    </w:p>
    <w:bookmarkEnd w:id="67"/>
    <w:bookmarkStart w:name="u5535c3af" w:id="68"/>
    <w:p>
      <w:pPr>
        <w:numPr>
          <w:ilvl w:val="0"/>
          <w:numId w:val="21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0000"/>
          <w:sz w:val="22"/>
        </w:rPr>
        <w:t>绿色可持续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：精准控制碳排放，助力企业实现“双碳”目标，推动行业绿色转型。</w:t>
      </w:r>
    </w:p>
    <w:bookmarkEnd w:id="68"/>
    <w:bookmarkStart w:name="u2dc31ba6" w:id="69"/>
    <w:p>
      <w:pPr>
        <w:numPr>
          <w:ilvl w:val="0"/>
          <w:numId w:val="22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0000"/>
          <w:sz w:val="22"/>
        </w:rPr>
        <w:t>用户至上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：基于大数据分析优化供热体验，满足个性化需求，提升用户满意度。</w:t>
      </w:r>
    </w:p>
    <w:bookmarkEnd w:id="69"/>
    <w:bookmarkStart w:name="udc443ab5" w:id="70"/>
    <w:p>
      <w:pPr>
        <w:numPr>
          <w:ilvl w:val="0"/>
          <w:numId w:val="23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0000"/>
          <w:sz w:val="22"/>
        </w:rPr>
        <w:t>长期陪伴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：以“产学研用闭环”为依托，提供持续的技术支持与服务迭代，确保企业智能化进程稳步推进。</w:t>
      </w:r>
    </w:p>
    <w:bookmarkEnd w:id="70"/>
    <w:bookmarkStart w:name="u5da6c2a8" w:id="71"/>
    <w:p>
      <w:pPr>
        <w:spacing w:after="50" w:line="360" w:lineRule="auto" w:beforeLines="100"/>
        <w:ind w:left="0"/>
        <w:jc w:val="left"/>
      </w:pPr>
      <w:bookmarkStart w:name="uafbe5c95" w:id="72"/>
      <w:r>
        <w:rPr>
          <w:rFonts w:eastAsia="宋体" w:ascii="宋体"/>
        </w:rPr>
        <w:drawing>
          <wp:inline distT="0" distB="0" distL="0" distR="0">
            <wp:extent cx="5842000" cy="201540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9862800" cy="6852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72"/>
    </w:p>
    <w:bookmarkEnd w:id="71"/>
    <w:bookmarkStart w:name="vxWCj" w:id="73"/>
    <w:p>
      <w:pPr>
        <w:pStyle w:val="Heading3"/>
        <w:spacing w:after="50" w:line="360" w:lineRule="auto" w:beforeLines="100"/>
        <w:ind w:left="0"/>
        <w:jc w:val="left"/>
      </w:pPr>
      <w:bookmarkStart w:name="u64797e34" w:id="74"/>
      <w:r>
        <w:rPr>
          <w:rFonts w:eastAsia="宋体" w:ascii="宋体"/>
        </w:rPr>
        <w:drawing>
          <wp:inline distT="0" distB="0" distL="0" distR="0">
            <wp:extent cx="5842000" cy="1372859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7238133" cy="405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74"/>
    </w:p>
    <w:bookmarkEnd w:id="73"/>
    <w:bookmarkStart w:name="u9c92a870" w:id="75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在某大型制造园区的部署中，轨物科技通过智慧供暖系统实现了：</w:t>
      </w:r>
    </w:p>
    <w:bookmarkEnd w:id="75"/>
    <w:bookmarkStart w:name="u8a4a5832" w:id="76"/>
    <w:p>
      <w:pPr>
        <w:numPr>
          <w:ilvl w:val="0"/>
          <w:numId w:val="24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0000"/>
          <w:sz w:val="22"/>
        </w:rPr>
        <w:t>能耗降低18%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：基于实时数据分析与动态调温策略，显著减少能源浪费。</w:t>
      </w:r>
    </w:p>
    <w:bookmarkEnd w:id="76"/>
    <w:bookmarkStart w:name="u3d7b660b" w:id="77"/>
    <w:p>
      <w:pPr>
        <w:numPr>
          <w:ilvl w:val="0"/>
          <w:numId w:val="25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0000"/>
          <w:sz w:val="22"/>
        </w:rPr>
        <w:t>运维效率提升50%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：设备故障预警系统减少人工巡检频次，故障响应时间缩短至分钟级。</w:t>
      </w:r>
    </w:p>
    <w:bookmarkEnd w:id="77"/>
    <w:bookmarkStart w:name="u889269b8" w:id="78"/>
    <w:p>
      <w:pPr>
        <w:numPr>
          <w:ilvl w:val="0"/>
          <w:numId w:val="26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0000"/>
          <w:sz w:val="22"/>
        </w:rPr>
        <w:t>用户投诉率下降70%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：通过用户需求建模与场景化服务，实现供暖温度的精准匹配。</w:t>
      </w:r>
    </w:p>
    <w:bookmarkEnd w:id="78"/>
    <w:bookmarkStart w:name="u4b8fa5ef" w:id="79"/>
    <w:p>
      <w:pPr>
        <w:spacing w:after="50" w:line="360" w:lineRule="auto" w:beforeLines="100"/>
        <w:ind w:left="0"/>
        <w:jc w:val="left"/>
      </w:pPr>
      <w:bookmarkStart w:name="u4c650378" w:id="80"/>
      <w:r>
        <w:rPr>
          <w:rFonts w:eastAsia="宋体" w:ascii="宋体"/>
        </w:rPr>
        <w:drawing>
          <wp:inline distT="0" distB="0" distL="0" distR="0">
            <wp:extent cx="5842000" cy="2284206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0032133" cy="7832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80"/>
    </w:p>
    <w:bookmarkEnd w:id="79"/>
    <w:bookmarkStart w:name="u111c8b25" w:id="81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这一案例印证了轨物科技“</w:t>
      </w:r>
      <w:r>
        <w:rPr>
          <w:rFonts w:ascii="宋体" w:hAnsi="Times New Roman" w:eastAsia="宋体"/>
          <w:b/>
          <w:i w:val="false"/>
          <w:color w:val="000000"/>
          <w:sz w:val="22"/>
        </w:rPr>
        <w:t>让智能化转型更简单、更高效、更成功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”的承诺，也为行业提供了可复制的成功范式。</w:t>
      </w:r>
    </w:p>
    <w:bookmarkEnd w:id="81"/>
    <w:bookmarkStart w:name="Zeu4T" w:id="82"/>
    <w:p>
      <w:pPr>
        <w:pStyle w:val="Heading3"/>
        <w:spacing w:after="50" w:line="360" w:lineRule="auto" w:beforeLines="100"/>
        <w:ind w:left="0"/>
        <w:jc w:val="left"/>
      </w:pPr>
      <w:bookmarkStart w:name="ucf43bce3" w:id="83"/>
      <w:r>
        <w:rPr>
          <w:rFonts w:eastAsia="宋体" w:ascii="宋体"/>
        </w:rPr>
        <w:drawing>
          <wp:inline distT="0" distB="0" distL="0" distR="0">
            <wp:extent cx="5842000" cy="1372859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7238133" cy="405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83"/>
    </w:p>
    <w:bookmarkEnd w:id="82"/>
    <w:bookmarkStart w:name="u1f5508a0" w:id="84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从2010年创立至今，轨物科技始终致力于将前沿技术转化为实际生产力。未来，我们将继续深耕物联网与人工智能领域，聚焦智慧供暖等重点行业，以“产学研用闭环”加速技术落地，构建更高效、更绿色、更智能的供热生态。</w:t>
      </w:r>
    </w:p>
    <w:bookmarkEnd w:id="84"/>
    <w:bookmarkStart w:name="ue62a8d37" w:id="85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000000"/>
          <w:sz w:val="22"/>
        </w:rPr>
        <w:t>联系我们，开启供热数智化升级之旅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轨物科技有限公司以技术为矛，以服务为盾，为制造业企业提供全栈式智慧供暖解决方案。在能源转型的浪潮中，我们愿与您携手共进，用创新之力点亮温暖未来。</w:t>
      </w:r>
    </w:p>
    <w:bookmarkEnd w:id="85"/>
    <w:bookmarkStart w:name="ubc30b79f" w:id="86"/>
    <w:p>
      <w:pPr>
        <w:spacing w:after="50" w:line="360" w:lineRule="auto" w:beforeLines="100"/>
        <w:ind w:left="0"/>
        <w:jc w:val="left"/>
      </w:pPr>
      <w:bookmarkStart w:name="u3be72d82" w:id="87"/>
      <w:r>
        <w:rPr>
          <w:rFonts w:eastAsia="宋体" w:ascii="宋体"/>
        </w:rPr>
        <w:drawing>
          <wp:inline distT="0" distB="0" distL="0" distR="0">
            <wp:extent cx="5842000" cy="2856654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5883467" cy="7766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87"/>
    </w:p>
    <w:bookmarkEnd w:id="86"/>
    <w:bookmarkStart w:name="ub6c47afd" w:id="88"/>
    <w:p>
      <w:pPr>
        <w:spacing w:after="50" w:line="360" w:lineRule="auto" w:beforeLines="100"/>
        <w:ind w:left="0"/>
        <w:jc w:val="left"/>
      </w:pPr>
      <w:bookmarkStart w:name="udabeb33a" w:id="89"/>
      <w:r>
        <w:rPr>
          <w:rFonts w:eastAsia="宋体" w:ascii="宋体"/>
        </w:rPr>
        <w:drawing>
          <wp:inline distT="0" distB="0" distL="0" distR="0">
            <wp:extent cx="5842000" cy="3207237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1191200" cy="17123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89"/>
      <w:bookmarkStart w:name="ue6736623" w:id="90"/>
      <w:r>
        <w:rPr>
          <w:rFonts w:eastAsia="宋体" w:ascii="宋体"/>
        </w:rPr>
        <w:drawing>
          <wp:inline distT="0" distB="0" distL="0" distR="0">
            <wp:extent cx="5842000" cy="490696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1243733" cy="944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90"/>
    </w:p>
    <w:bookmarkEnd w:id="88"/>
    <w:bookmarkStart w:name="u21e88b23" w:id="91"/>
    <w:p>
      <w:pPr>
        <w:spacing w:after="50" w:line="360" w:lineRule="auto" w:beforeLines="100"/>
        <w:ind w:left="0"/>
        <w:jc w:val="left"/>
      </w:pPr>
      <w:bookmarkStart w:name="uabd86862" w:id="92"/>
      <w:r>
        <w:rPr>
          <w:rFonts w:eastAsia="宋体" w:ascii="宋体"/>
        </w:rPr>
        <w:drawing>
          <wp:inline distT="0" distB="0" distL="0" distR="0">
            <wp:extent cx="5842000" cy="613386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2385866" cy="235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92"/>
    </w:p>
    <w:bookmarkEnd w:id="91"/>
    <w:bookmarkStart w:name="u7b96dfc1" w:id="93"/>
    <w:p>
      <w:pPr>
        <w:spacing w:after="50" w:line="360" w:lineRule="auto" w:beforeLines="100"/>
        <w:ind w:left="0"/>
        <w:jc w:val="left"/>
      </w:pPr>
      <w:bookmarkStart w:name="uf80d034c" w:id="94"/>
      <w:r>
        <w:rPr>
          <w:rFonts w:eastAsia="宋体" w:ascii="宋体"/>
        </w:rPr>
        <w:drawing>
          <wp:inline distT="0" distB="0" distL="0" distR="0">
            <wp:extent cx="5842000" cy="479043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48319063" cy="12162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94"/>
      <w:bookmarkStart w:name="u9bee0afe" w:id="95"/>
      <w:r>
        <w:rPr>
          <w:rFonts w:eastAsia="宋体" w:ascii="宋体"/>
        </w:rPr>
        <w:drawing>
          <wp:inline distT="0" distB="0" distL="0" distR="0">
            <wp:extent cx="5842000" cy="132027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3804800" cy="14419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95"/>
      <w:bookmarkStart w:name="u8becb9d6" w:id="96"/>
      <w:r>
        <w:rPr>
          <w:rFonts w:eastAsia="宋体" w:ascii="宋体"/>
        </w:rPr>
        <w:drawing>
          <wp:inline distT="0" distB="0" distL="0" distR="0">
            <wp:extent cx="5842000" cy="132027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3804800" cy="14419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96"/>
      <w:bookmarkStart w:name="uc6d3cc34" w:id="97"/>
      <w:r>
        <w:rPr>
          <w:rFonts w:eastAsia="宋体" w:ascii="宋体"/>
        </w:rPr>
        <w:drawing>
          <wp:inline distT="0" distB="0" distL="0" distR="0">
            <wp:extent cx="5842000" cy="132027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3804800" cy="14419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97"/>
      <w:bookmarkStart w:name="ucdd78b0d" w:id="98"/>
      <w:r>
        <w:rPr>
          <w:rFonts w:eastAsia="宋体" w:ascii="宋体"/>
        </w:rPr>
        <w:drawing>
          <wp:inline distT="0" distB="0" distL="0" distR="0">
            <wp:extent cx="5842000" cy="132027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3804800" cy="14419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98"/>
    </w:p>
    <w:bookmarkEnd w:id="93"/>
    <w:bookmarkStart w:name="ue55a8d35" w:id="99"/>
    <w:bookmarkEnd w:id="99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abstractNum w:abstractNumId="2">
    <w:multiLevelType w:val="multilevel"/>
    <w:lvl w:ilvl="0">
      <w:start w:val="2"/>
      <w:numFmt w:val="decimal"/>
      <w:lvlText w:val="%1."/>
      <w:lvlJc w:val="left"/>
      <w:pPr>
        <w:ind w:left="960" w:hanging="360"/>
      </w:pPr>
    </w:lvl>
  </w:abstractNum>
  <w:abstractNum w:abstractNumId="3">
    <w:multiLevelType w:val="multilevel"/>
    <w:lvl w:ilvl="0">
      <w:start w:val="3"/>
      <w:numFmt w:val="decimal"/>
      <w:lvlText w:val="%1."/>
      <w:lvlJc w:val="left"/>
      <w:pPr>
        <w:ind w:left="960" w:hanging="360"/>
      </w:pPr>
    </w:lvl>
  </w:abstractNum>
  <w:abstractNum w:abstractNumId="4">
    <w:multiLevelType w:val="multilevel"/>
    <w:lvl w:ilvl="0">
      <w:start w:val="4"/>
      <w:numFmt w:val="decimal"/>
      <w:lvlText w:val="%1."/>
      <w:lvlJc w:val="left"/>
      <w:pPr>
        <w:ind w:left="960" w:hanging="360"/>
      </w:pPr>
    </w:lvl>
  </w:abstractNum>
  <w:abstractNum w:abstractNumId="5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6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7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8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9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0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2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3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4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5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6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7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8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9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0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2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3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4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5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6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宋体" w:eastAsia="宋体"/>
      <w:b/>
      <w:bCs/>
      <w:color w:val="000000"/>
      <w:sz w:val="4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宋体" w:eastAsia="宋体"/>
      <w:b/>
      <w:bCs/>
      <w:color w:val="000000"/>
      <w:sz w:val="3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宋体" w:eastAsia="宋体"/>
      <w:b/>
      <w:bCs/>
      <w:color w:val="000000"/>
      <w:sz w:val="3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宋体" w:eastAsia="宋体"/>
      <w:b/>
      <w:bCs/>
      <w:color w:val="000000"/>
      <w:sz w:val="30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41CD9"/>
    <w:pPr>
      <w:keepNext/>
      <w:keepLines/>
      <w:spacing w:before="200"/>
      <w:outlineLvl w:val="4"/>
    </w:pPr>
    <w:rPr>
      <w:rFonts w:ascii="宋体" w:eastAsia="宋体"/>
      <w:b/>
      <w:bCs/>
      <w:color w:val="000000"/>
      <w:sz w:val="28"/>
    </w:rPr>
  </w:style>
  <w:style w:type="paragraph" w:styleId="ne-codeblock"/>
</w:style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10" Target="media/document_image_rId10.png" Type="http://schemas.openxmlformats.org/officeDocument/2006/relationships/image"/><Relationship Id="rId11" Target="media/document_image_rId11.png" Type="http://schemas.openxmlformats.org/officeDocument/2006/relationships/image"/><Relationship Id="rId12" Target="media/document_image_rId12.png" Type="http://schemas.openxmlformats.org/officeDocument/2006/relationships/image"/><Relationship Id="rId13" Target="media/document_image_rId13.png" Type="http://schemas.openxmlformats.org/officeDocument/2006/relationships/image"/><Relationship Id="rId14" Target="media/document_image_rId14.png" Type="http://schemas.openxmlformats.org/officeDocument/2006/relationships/image"/><Relationship Id="rId15" Target="media/document_image_rId15.png" Type="http://schemas.openxmlformats.org/officeDocument/2006/relationships/image"/><Relationship Id="rId16" Target="media/document_image_rId16.png" Type="http://schemas.openxmlformats.org/officeDocument/2006/relationships/image"/><Relationship Id="rId17" Target="media/document_image_rId17.png" Type="http://schemas.openxmlformats.org/officeDocument/2006/relationships/image"/><Relationship Id="rId18" Target="media/document_image_rId18.png" Type="http://schemas.openxmlformats.org/officeDocument/2006/relationships/image"/><Relationship Id="rId19" Target="media/document_image_rId19.png" Type="http://schemas.openxmlformats.org/officeDocument/2006/relationships/image"/><Relationship Id="rId2" Target="settings.xml" Type="http://schemas.openxmlformats.org/officeDocument/2006/relationships/settings"/><Relationship Id="rId20" Target="media/document_image_rId20.png" Type="http://schemas.openxmlformats.org/officeDocument/2006/relationships/image"/><Relationship Id="rId21" Target="media/document_image_rId21.png" Type="http://schemas.openxmlformats.org/officeDocument/2006/relationships/image"/><Relationship Id="rId22" Target="media/document_image_rId22.png" Type="http://schemas.openxmlformats.org/officeDocument/2006/relationships/image"/><Relationship Id="rId23" Target="media/document_image_rId23.png" Type="http://schemas.openxmlformats.org/officeDocument/2006/relationships/image"/><Relationship Id="rId24" Target="media/document_image_rId24.png" Type="http://schemas.openxmlformats.org/officeDocument/2006/relationships/image"/><Relationship Id="rId25" Target="media/document_image_rId25.png" Type="http://schemas.openxmlformats.org/officeDocument/2006/relationships/image"/><Relationship Id="rId26" Target="media/document_image_rId26.png" Type="http://schemas.openxmlformats.org/officeDocument/2006/relationships/image"/><Relationship Id="rId27" Target="media/document_image_rId27.png" Type="http://schemas.openxmlformats.org/officeDocument/2006/relationships/image"/><Relationship Id="rId28" Target="media/document_image_rId28.png" Type="http://schemas.openxmlformats.org/officeDocument/2006/relationships/image"/><Relationship Id="rId29" Target="media/document_image_rId29.png" Type="http://schemas.openxmlformats.org/officeDocument/2006/relationships/image"/><Relationship Id="rId3" Target="numbering.xml" Type="http://schemas.openxmlformats.org/officeDocument/2006/relationships/numbering"/><Relationship Id="rId30" Target="media/document_image_rId30.png" Type="http://schemas.openxmlformats.org/officeDocument/2006/relationships/image"/><Relationship Id="rId31" Target="media/document_image_rId31.png" Type="http://schemas.openxmlformats.org/officeDocument/2006/relationships/image"/><Relationship Id="rId32" Target="media/document_image_rId32.png" Type="http://schemas.openxmlformats.org/officeDocument/2006/relationships/image"/><Relationship Id="rId33" Target="media/document_image_rId33.png" Type="http://schemas.openxmlformats.org/officeDocument/2006/relationships/image"/><Relationship Id="rId34" Target="media/document_image_rId34.png" Type="http://schemas.openxmlformats.org/officeDocument/2006/relationships/image"/><Relationship Id="rId4" Target="media/document_image_rId4.png" Type="http://schemas.openxmlformats.org/officeDocument/2006/relationships/image"/><Relationship Id="rId5" Target="media/document_image_rId5.png" Type="http://schemas.openxmlformats.org/officeDocument/2006/relationships/image"/><Relationship Id="rId6" Target="media/document_image_rId6.png" Type="http://schemas.openxmlformats.org/officeDocument/2006/relationships/image"/><Relationship Id="rId7" Target="media/document_image_rId7.png" Type="http://schemas.openxmlformats.org/officeDocument/2006/relationships/image"/><Relationship Id="rId8" Target="media/document_image_rId8.png" Type="http://schemas.openxmlformats.org/officeDocument/2006/relationships/image"/><Relationship Id="rId9" Target="media/document_image_rId9.png" Type="http://schemas.openxmlformats.org/officeDocument/2006/relationships/image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