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image/png" PartName="/word/media/document_image_rId27.png"/>
  <Override ContentType="image/png" PartName="/word/media/document_image_rId28.png"/>
  <Override ContentType="image/png" PartName="/word/media/document_image_rId29.png"/>
  <Override ContentType="image/png" PartName="/word/media/document_image_rId30.png"/>
  <Override ContentType="image/png" PartName="/word/media/document_image_rId31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【轨物方案】智控未来，运维无忧——操作机构机械特性物联网软硬件一站式解决方案</w:t>
      </w:r>
    </w:p>
    <w:p>
      <w:pPr>
        <w:spacing w:after="50" w:line="360" w:lineRule="auto" w:beforeLines="100"/>
        <w:ind w:left="0"/>
        <w:jc w:val="left"/>
      </w:pPr>
      <w:bookmarkStart w:name="u541fea3e" w:id="0"/>
      <w:bookmarkStart w:name="ua14d44e2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bookmarkStart w:name="u8063cfe4" w:id="2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0"/>
    <w:bookmarkStart w:name="u44f6d126" w:id="3"/>
    <w:p>
      <w:pPr>
        <w:spacing w:after="50" w:line="360" w:lineRule="auto" w:beforeLines="100"/>
        <w:ind w:left="0"/>
        <w:jc w:val="left"/>
      </w:pPr>
      <w:bookmarkStart w:name="ucc8dc046" w:id="4"/>
      <w:r>
        <w:rPr>
          <w:rFonts w:eastAsia="宋体" w:ascii="宋体"/>
        </w:rPr>
        <w:drawing>
          <wp:inline distT="0" distB="0" distL="0" distR="0">
            <wp:extent cx="5842000" cy="36803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85866" cy="14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5619b8b8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在工业4.0浪潮席卷全球的今天，制造业企业的数智化转型已非选择题，而是生存发展的必答题。作为深耕物联网与人工智能领域十余年的创新先锋，轨物科技（ThingCom）自2010年成立以来，始终以“</w:t>
      </w:r>
      <w:r>
        <w:rPr>
          <w:rFonts w:ascii="宋体" w:hAnsi="Times New Roman" w:eastAsia="宋体"/>
          <w:b/>
          <w:i w:val="false"/>
          <w:color w:val="5c8d07"/>
          <w:sz w:val="22"/>
        </w:rPr>
        <w:t>产学研用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闭环加速创新成果转化为核心驱动力，致力于为制造业企业提供全方位的智慧运维解决方案。今天，我们聚焦工业领域的关键部件——操作机构，正式推出操作机构机械特性物联网软硬件一站式解决方案，旨在全程赋能企业技术创新与产品升级，让智能化转型之路更简单、更高效、更成功。</w:t>
      </w:r>
    </w:p>
    <w:bookmarkEnd w:id="5"/>
    <w:bookmarkStart w:name="ubdcf668d" w:id="6"/>
    <w:p>
      <w:pPr>
        <w:spacing w:after="50" w:line="360" w:lineRule="auto" w:beforeLines="100"/>
        <w:ind w:left="0"/>
        <w:jc w:val="left"/>
      </w:pPr>
      <w:bookmarkStart w:name="uc66b8c1d" w:id="7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aa6fe2ba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操作机构作为电力、新能源、装备制造等领域的核心执行部件，其性能稳定性与运行可靠性直接关系到整个系统的安全、效率与寿命。然而，传统运维模式往往面临诸多挑战：</w:t>
      </w:r>
    </w:p>
    <w:bookmarkEnd w:id="8"/>
    <w:bookmarkStart w:name="u6900c2b2" w:id="9"/>
    <w:p>
      <w:pPr>
        <w:spacing w:after="50" w:line="360" w:lineRule="auto" w:beforeLines="100"/>
        <w:ind w:left="0"/>
        <w:jc w:val="left"/>
      </w:pPr>
      <w:bookmarkStart w:name="ufb1d5a9a" w:id="10"/>
      <w:r>
        <w:rPr>
          <w:rFonts w:eastAsia="宋体" w:ascii="宋体"/>
        </w:rPr>
        <w:drawing>
          <wp:inline distT="0" distB="0" distL="0" distR="0">
            <wp:extent cx="5842000" cy="234254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861866" cy="836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uc464f138" w:id="1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故障滞后，预警不足：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依赖定期巡检和故障后维修，难以提前发现潜在隐患，导致突发停机，损失惨重。</w:t>
      </w:r>
    </w:p>
    <w:bookmarkEnd w:id="11"/>
    <w:bookmarkStart w:name="u1723f371" w:id="12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数据孤岛，信息缺失：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缺乏实时、全面的机械特性数据采集，设备状态“黑匣子”，运维决策缺乏科学依据。</w:t>
      </w:r>
    </w:p>
    <w:bookmarkEnd w:id="12"/>
    <w:bookmarkStart w:name="u2293bd59" w:id="13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维护成本高，效率低下：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过度维修或维修不足并存，人工成本高，故障定位与排除耗时长。</w:t>
      </w:r>
    </w:p>
    <w:bookmarkEnd w:id="13"/>
    <w:bookmarkStart w:name="u806f3a93" w:id="14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寿命预测难，优化空间大：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无法精准评估设备剩余寿命，难以制定科学的维护计划和升级策略。</w:t>
      </w:r>
    </w:p>
    <w:bookmarkEnd w:id="14"/>
    <w:bookmarkStart w:name="u3f50a8bc" w:id="15"/>
    <w:p>
      <w:pPr>
        <w:spacing w:after="50" w:line="360" w:lineRule="auto" w:beforeLines="100"/>
        <w:ind w:left="0"/>
        <w:jc w:val="left"/>
      </w:pPr>
      <w:bookmarkStart w:name="u92e4fc3b" w:id="16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uac18aaa1" w:id="17"/>
    <w:p>
      <w:pPr>
        <w:spacing w:after="50" w:line="360" w:lineRule="auto" w:beforeLines="100"/>
        <w:ind w:left="0"/>
        <w:jc w:val="left"/>
      </w:pPr>
      <w:bookmarkStart w:name="uc60c06d1" w:id="18"/>
      <w:r>
        <w:rPr>
          <w:rFonts w:eastAsia="宋体" w:ascii="宋体"/>
        </w:rPr>
        <w:drawing>
          <wp:inline distT="0" distB="0" distL="0" distR="0">
            <wp:extent cx="5842000" cy="132612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761200" cy="448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uf1b8f362" w:id="19"/>
    <w:p>
      <w:pPr>
        <w:spacing w:after="50" w:line="360" w:lineRule="auto" w:beforeLines="100"/>
        <w:ind w:left="0"/>
        <w:jc w:val="left"/>
      </w:pPr>
      <w:bookmarkStart w:name="u9cdb4021" w:id="20"/>
      <w:r>
        <w:rPr>
          <w:rFonts w:eastAsia="宋体" w:ascii="宋体"/>
        </w:rPr>
        <w:drawing>
          <wp:inline distT="0" distB="0" distL="0" distR="0">
            <wp:extent cx="5842000" cy="24068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286133" cy="835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u4e6108e3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轨物科技凭借在物联网感知、边缘计算、人工智能算法及大数据平台构建方面的深厚积累，打造了从传感器到云平台，从数据采集到智能分析，再到可视化运维的</w:t>
      </w:r>
      <w:r>
        <w:rPr>
          <w:rFonts w:ascii="宋体" w:hAnsi="Times New Roman" w:eastAsia="宋体"/>
          <w:b/>
          <w:i w:val="false"/>
          <w:color w:val="5c8d07"/>
          <w:sz w:val="22"/>
        </w:rPr>
        <w:t>操作机构机械特性物联网软硬件一站式解决方案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。该方案致力于打通数据链、应用链，实现操作机构全生命周期的智能化管理。</w:t>
      </w:r>
    </w:p>
    <w:bookmarkEnd w:id="21"/>
    <w:bookmarkStart w:name="u04b1807b" w:id="22"/>
    <w:p>
      <w:pPr>
        <w:spacing w:after="50" w:line="360" w:lineRule="auto" w:beforeLines="100"/>
        <w:ind w:left="0"/>
        <w:jc w:val="left"/>
      </w:pPr>
      <w:bookmarkStart w:name="u2169f730" w:id="23"/>
      <w:r>
        <w:rPr>
          <w:rFonts w:eastAsia="宋体" w:ascii="宋体"/>
        </w:rPr>
        <w:drawing>
          <wp:inline distT="0" distB="0" distL="0" distR="0">
            <wp:extent cx="5842000" cy="153053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336933" cy="532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2"/>
    <w:bookmarkStart w:name="u233fa93d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1.</w:t>
      </w:r>
      <w:r>
        <w:rPr>
          <w:rFonts w:ascii="宋体" w:hAnsi="Times New Roman" w:eastAsia="宋体"/>
          <w:b/>
          <w:i w:val="false"/>
          <w:color w:val="5c8d07"/>
          <w:sz w:val="22"/>
        </w:rPr>
        <w:t xml:space="preserve"> 硬件层：精准感知，数据基石</w:t>
      </w:r>
    </w:p>
    <w:bookmarkEnd w:id="24"/>
    <w:bookmarkStart w:name="u8ec60d2c" w:id="25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高精度传感器矩阵：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针对操作机构的振动、温度、位移、转速、扭矩、电流/电压等关键机械特性参数，提供定制化的高精度、高可靠性传感器（如加速度传感器、温度传感器、角位移传感器等），确保数据采集的准确性与完整性。</w:t>
      </w:r>
    </w:p>
    <w:bookmarkEnd w:id="25"/>
    <w:bookmarkStart w:name="ub3c902e5" w:id="26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智能边缘网关：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部署具备边缘计算能力的网关，实现对原始数据的实时预处理、本地存储、智能分析及边缘预警，减轻云端压力，提升响应速度。</w:t>
      </w:r>
    </w:p>
    <w:bookmarkEnd w:id="26"/>
    <w:bookmarkStart w:name="uc381d04f" w:id="27"/>
    <w:p>
      <w:pPr>
        <w:spacing w:after="50" w:line="360" w:lineRule="auto" w:beforeLines="100"/>
        <w:ind w:left="0"/>
        <w:jc w:val="left"/>
      </w:pPr>
      <w:bookmarkStart w:name="u26c34ddc" w:id="28"/>
      <w:r>
        <w:rPr>
          <w:rFonts w:eastAsia="宋体" w:ascii="宋体"/>
        </w:rPr>
        <w:drawing>
          <wp:inline distT="0" distB="0" distL="0" distR="0">
            <wp:extent cx="5841999" cy="18576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353867" cy="647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</w:p>
    <w:bookmarkEnd w:id="27"/>
    <w:bookmarkStart w:name="udaa29d7c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2. 软件与平台层：智能分析，价值赋能</w:t>
      </w:r>
    </w:p>
    <w:bookmarkEnd w:id="29"/>
    <w:bookmarkStart w:name="uf44ef0e5" w:id="30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物联网数据采集与传输平台：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稳定、高效地汇聚来自前端传感器的多源异构数据，确保数据传输的实时性与安全性。</w:t>
      </w:r>
    </w:p>
    <w:bookmarkEnd w:id="30"/>
    <w:bookmarkStart w:name="uadba366a" w:id="31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AI驱动的机械特性分析引擎：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运用先进的机器学习与深度学习算法，对采集到的海量数据进行深度挖掘，实现：</w:t>
      </w:r>
    </w:p>
    <w:bookmarkEnd w:id="31"/>
    <w:bookmarkStart w:name="ufe02c30e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1、实时状态监测：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直观展示操作机构运行状态，参数异常即时告警。</w:t>
      </w:r>
    </w:p>
    <w:bookmarkEnd w:id="32"/>
    <w:bookmarkStart w:name="ue670b3d2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2、故障诊断与预测性维护：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精准识别早期故障特征，预测设备潜在故障风险，变“被动维修”为“主动预警”。</w:t>
      </w:r>
    </w:p>
    <w:bookmarkEnd w:id="33"/>
    <w:bookmarkStart w:name="u6c61a689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3、健康度评估与寿命预测：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构建设备健康度模型，科学评估设备剩余寿命，指导运维计划制定。</w:t>
      </w:r>
    </w:p>
    <w:bookmarkEnd w:id="34"/>
    <w:bookmarkStart w:name="ue71a95de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4、性能优化与能效分析：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分析操作机构运行参数，提供优化建议，提升运行效率，降低能耗。</w:t>
      </w:r>
    </w:p>
    <w:bookmarkEnd w:id="35"/>
    <w:bookmarkStart w:name="u2d69b152" w:id="36"/>
    <w:p>
      <w:pPr>
        <w:spacing w:after="50" w:line="360" w:lineRule="auto" w:beforeLines="100"/>
        <w:ind w:left="0"/>
        <w:jc w:val="left"/>
      </w:pPr>
      <w:bookmarkStart w:name="u60fdf7d1" w:id="37"/>
      <w:r>
        <w:rPr>
          <w:rFonts w:eastAsia="宋体" w:ascii="宋体"/>
        </w:rPr>
        <w:drawing>
          <wp:inline distT="0" distB="0" distL="0" distR="0">
            <wp:extent cx="5842000" cy="184014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336933" cy="64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7"/>
    </w:p>
    <w:bookmarkEnd w:id="36"/>
    <w:bookmarkStart w:name="u0ef4be7d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3. 应用层：场景落地，全程陪伴</w:t>
      </w:r>
    </w:p>
    <w:bookmarkEnd w:id="38"/>
    <w:bookmarkStart w:name="u88ab83c9" w:id="39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可视化运维管理平台（Web/移动端）：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提供直观的数据看板、趋势分析、报表生成等功能，支持多级权限管理，让管理者一目了然，决策有据可依。</w:t>
      </w:r>
    </w:p>
    <w:bookmarkEnd w:id="39"/>
    <w:bookmarkStart w:name="u86abfb39" w:id="40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定制化行业解决方案：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结合新能源、电力、装备制造等不同行业特性，提供针对性的应用模块和场景化解决方案，深度贴合客户业务需求。</w:t>
      </w:r>
    </w:p>
    <w:bookmarkEnd w:id="40"/>
    <w:bookmarkStart w:name="u25196eac" w:id="41"/>
    <w:p>
      <w:pPr>
        <w:numPr>
          <w:ilvl w:val="0"/>
          <w:numId w:val="1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专家支持与持续优化：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轨物科技资深工程师团队提供方案部署、系统调试、操作培训及后续的技术支持。同时，基于运行数据持续迭代优化算法模型，确保方案长期有效。</w:t>
      </w:r>
    </w:p>
    <w:bookmarkEnd w:id="41"/>
    <w:bookmarkStart w:name="ue0b14eff" w:id="42"/>
    <w:p>
      <w:pPr>
        <w:spacing w:after="50" w:line="360" w:lineRule="auto" w:beforeLines="100"/>
        <w:ind w:left="0"/>
        <w:jc w:val="left"/>
      </w:pPr>
      <w:bookmarkStart w:name="uc61459d6" w:id="43"/>
      <w:r>
        <w:rPr>
          <w:rFonts w:eastAsia="宋体" w:ascii="宋体"/>
        </w:rPr>
        <w:drawing>
          <wp:inline distT="0" distB="0" distL="0" distR="0">
            <wp:extent cx="5842000" cy="389651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30666" cy="1682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bookmarkEnd w:id="42"/>
    <w:bookmarkStart w:name="ukGL3" w:id="44"/>
    <w:p>
      <w:pPr>
        <w:pStyle w:val="Heading4"/>
        <w:spacing w:after="50" w:line="360" w:lineRule="auto" w:beforeLines="100"/>
        <w:ind w:left="0"/>
        <w:jc w:val="left"/>
      </w:pPr>
      <w:bookmarkStart w:name="ub4d84823" w:id="45"/>
      <w:r>
        <w:rPr>
          <w:rFonts w:eastAsia="宋体" w:ascii="宋体"/>
        </w:rPr>
        <w:drawing>
          <wp:inline distT="0" distB="0" distL="0" distR="0">
            <wp:extent cx="5842000" cy="13436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</w:p>
    <w:bookmarkEnd w:id="44"/>
    <w:bookmarkStart w:name="uf2cc5737" w:id="46"/>
    <w:p>
      <w:pPr>
        <w:spacing w:after="50" w:line="360" w:lineRule="auto" w:beforeLines="100"/>
        <w:ind w:left="0"/>
        <w:jc w:val="left"/>
      </w:pPr>
      <w:bookmarkStart w:name="ua1c27a4f" w:id="47"/>
      <w:r>
        <w:rPr>
          <w:rFonts w:eastAsia="宋体" w:ascii="宋体"/>
        </w:rPr>
        <w:drawing>
          <wp:inline distT="0" distB="0" distL="0" distR="0">
            <wp:extent cx="5842000" cy="20796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336933" cy="723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6"/>
    <w:bookmarkStart w:name="u79024c21" w:id="48"/>
    <w:p>
      <w:pPr>
        <w:spacing w:after="50" w:line="360" w:lineRule="auto" w:beforeLines="100"/>
        <w:ind w:left="0"/>
        <w:jc w:val="left"/>
      </w:pPr>
      <w:bookmarkStart w:name="ud91a8f4d" w:id="49"/>
      <w:r>
        <w:rPr>
          <w:rFonts w:eastAsia="宋体" w:ascii="宋体"/>
        </w:rPr>
        <w:drawing>
          <wp:inline distT="0" distB="0" distL="0" distR="0">
            <wp:extent cx="5842000" cy="20154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387733" cy="703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9"/>
    </w:p>
    <w:bookmarkEnd w:id="48"/>
    <w:bookmarkStart w:name="u42c1b9fb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场景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220kV变电站200台高压断路器</w:t>
      </w:r>
      <w:r>
        <w:rPr>
          <w:rFonts w:ascii="宋体" w:hAnsi="Times New Roman" w:eastAsia="宋体"/>
          <w:b/>
          <w:i w:val="false"/>
          <w:color w:val="5c8d07"/>
          <w:sz w:val="22"/>
        </w:rPr>
        <w:t>痛点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检修效率低、故障预警缺失</w:t>
      </w:r>
      <w:r>
        <w:rPr>
          <w:rFonts w:ascii="宋体" w:hAnsi="Times New Roman" w:eastAsia="宋体"/>
          <w:b/>
          <w:i w:val="false"/>
          <w:color w:val="5c8d07"/>
          <w:sz w:val="22"/>
        </w:rPr>
        <w:t>方案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</w:p>
    <w:bookmarkEnd w:id="50"/>
    <w:bookmarkStart w:name="u3985ab6d" w:id="51"/>
    <w:p>
      <w:pPr>
        <w:numPr>
          <w:ilvl w:val="0"/>
          <w:numId w:val="1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部署轨物科技机械特性监测装置286套</w:t>
      </w:r>
    </w:p>
    <w:bookmarkEnd w:id="51"/>
    <w:bookmarkStart w:name="ua7a17e69" w:id="52"/>
    <w:p>
      <w:pPr>
        <w:numPr>
          <w:ilvl w:val="0"/>
          <w:numId w:val="1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接入云端智能运维管理平台</w:t>
      </w:r>
      <w:r>
        <w:rPr>
          <w:rFonts w:ascii="宋体" w:hAnsi="Times New Roman" w:eastAsia="宋体"/>
          <w:b/>
          <w:i w:val="false"/>
          <w:color w:val="5c8d07"/>
          <w:sz w:val="22"/>
        </w:rPr>
        <w:t>成果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⏱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运维响应效率提升300%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🔧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年度故障率下降82%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单站节省运维成本超200万元/年</w:t>
      </w:r>
    </w:p>
    <w:bookmarkEnd w:id="52"/>
    <w:bookmarkStart w:name="u02d7a453" w:id="53"/>
    <w:p>
      <w:pPr>
        <w:spacing w:after="50" w:line="360" w:lineRule="auto" w:beforeLines="100"/>
        <w:ind w:left="0"/>
        <w:jc w:val="left"/>
      </w:pPr>
      <w:bookmarkStart w:name="u955f6813" w:id="54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</w:p>
    <w:bookmarkEnd w:id="53"/>
    <w:bookmarkStart w:name="u841e3e92" w:id="55"/>
    <w:p>
      <w:pPr>
        <w:spacing w:after="50" w:line="360" w:lineRule="auto" w:beforeLines="100"/>
        <w:ind w:left="0"/>
        <w:jc w:val="left"/>
      </w:pPr>
      <w:bookmarkStart w:name="u321bb4c5" w:id="56"/>
      <w:r>
        <w:rPr>
          <w:rFonts w:eastAsia="宋体" w:ascii="宋体"/>
        </w:rPr>
        <w:drawing>
          <wp:inline distT="0" distB="0" distL="0" distR="0">
            <wp:extent cx="5842000" cy="223747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334266" cy="1583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5"/>
    <w:bookmarkStart w:name="u0b0027f0" w:id="57"/>
    <w:p>
      <w:pPr>
        <w:numPr>
          <w:ilvl w:val="0"/>
          <w:numId w:val="1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十余年技术沉淀：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自2010年起深耕物联网与AI，积累了丰富的行业经验和技术能力。</w:t>
      </w:r>
    </w:p>
    <w:bookmarkEnd w:id="57"/>
    <w:bookmarkStart w:name="uad5338af" w:id="58"/>
    <w:p>
      <w:pPr>
        <w:numPr>
          <w:ilvl w:val="0"/>
          <w:numId w:val="1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产学研用创新闭环：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依托强大的研发团队与高校、科研机构深度合作，确保技术领先；同时紧密贴合市场需求，加速成果转化，让创新真正服务于工业。</w:t>
      </w:r>
    </w:p>
    <w:bookmarkEnd w:id="58"/>
    <w:bookmarkStart w:name="ub6432fe9" w:id="59"/>
    <w:p>
      <w:pPr>
        <w:numPr>
          <w:ilvl w:val="0"/>
          <w:numId w:val="1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一站式服务能力：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提供从传感器、硬件网关到云平台、软件分析、应用开发及运维支持的全程服务，客户无需东奔西跑，省心省力。</w:t>
      </w:r>
    </w:p>
    <w:bookmarkEnd w:id="59"/>
    <w:bookmarkStart w:name="ua99f0c44" w:id="60"/>
    <w:p>
      <w:pPr>
        <w:numPr>
          <w:ilvl w:val="0"/>
          <w:numId w:val="1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赋能客户成功：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我们不仅提供产品，更提供长期陪伴式服务，助力企业实现技术创新、产品升级和运营效率提升，共同迈向智能制造新征程。</w:t>
      </w:r>
    </w:p>
    <w:bookmarkEnd w:id="60"/>
    <w:bookmarkStart w:name="u87fc08cb" w:id="61"/>
    <w:p>
      <w:pPr>
        <w:spacing w:after="50" w:line="360" w:lineRule="auto" w:beforeLines="100"/>
        <w:ind w:left="0"/>
        <w:jc w:val="left"/>
      </w:pPr>
      <w:bookmarkStart w:name="u644205f3" w:id="62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bookmarkEnd w:id="61"/>
    <w:bookmarkStart w:name="u9c298d5c" w:id="6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引入轨物科技操作机构机械特性物联网软硬件一站式解决方案，将为您的企业带来：</w:t>
      </w:r>
    </w:p>
    <w:bookmarkEnd w:id="63"/>
    <w:bookmarkStart w:name="u9c032b4b" w:id="64"/>
    <w:p>
      <w:pPr>
        <w:spacing w:after="50" w:line="360" w:lineRule="auto" w:beforeLines="100"/>
        <w:ind w:left="0"/>
        <w:jc w:val="left"/>
      </w:pPr>
      <w:bookmarkStart w:name="u82857c81" w:id="65"/>
      <w:r>
        <w:rPr>
          <w:rFonts w:eastAsia="宋体" w:ascii="宋体"/>
        </w:rPr>
        <w:drawing>
          <wp:inline distT="0" distB="0" distL="0" distR="0">
            <wp:extent cx="5841999" cy="183431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370800" cy="639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5"/>
    </w:p>
    <w:bookmarkEnd w:id="64"/>
    <w:bookmarkStart w:name="ube1e0df4" w:id="66"/>
    <w:p>
      <w:pPr>
        <w:numPr>
          <w:ilvl w:val="0"/>
          <w:numId w:val="1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降低运维成本：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减少非计划停机，优化备品备件库存，降低人工维护成本。</w:t>
      </w:r>
    </w:p>
    <w:bookmarkEnd w:id="66"/>
    <w:bookmarkStart w:name="u6a3d0948" w:id="67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提升设备可靠性：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实现故障早发现、早处理，保障生产连续性。</w:t>
      </w:r>
    </w:p>
    <w:bookmarkEnd w:id="67"/>
    <w:bookmarkStart w:name="u41ed9c72" w:id="68"/>
    <w:p>
      <w:pPr>
        <w:numPr>
          <w:ilvl w:val="0"/>
          <w:numId w:val="1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延长设备寿命：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科学的维护和性能优化，充分发挥设备潜能，延长使用寿命。</w:t>
      </w:r>
    </w:p>
    <w:bookmarkEnd w:id="68"/>
    <w:bookmarkStart w:name="ue7bfa2f8" w:id="69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优化决策效率：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基于数据的洞察，提升管理决策的科学性和前瞻性。</w:t>
      </w:r>
    </w:p>
    <w:bookmarkEnd w:id="69"/>
    <w:bookmarkStart w:name="u7605c73c" w:id="70"/>
    <w:p>
      <w:pPr>
        <w:numPr>
          <w:ilvl w:val="0"/>
          <w:numId w:val="2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增强核心竞争力：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通过智能化手段提升产品品质和服务水平，在市场中占据先机。</w:t>
      </w:r>
    </w:p>
    <w:bookmarkEnd w:id="70"/>
    <w:bookmarkStart w:name="u789c6e8b" w:id="71"/>
    <w:p>
      <w:pPr>
        <w:spacing w:after="50" w:line="360" w:lineRule="auto" w:beforeLines="100"/>
        <w:ind w:left="0"/>
        <w:jc w:val="left"/>
      </w:pPr>
      <w:bookmarkStart w:name="u21e4ab4c" w:id="72"/>
      <w:r>
        <w:rPr>
          <w:rFonts w:eastAsia="宋体" w:ascii="宋体"/>
        </w:rPr>
        <w:drawing>
          <wp:inline distT="0" distB="0" distL="0" distR="0">
            <wp:extent cx="5842000" cy="36803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385866" cy="14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2"/>
    </w:p>
    <w:bookmarkEnd w:id="71"/>
    <w:bookmarkStart w:name="u3ce24951" w:id="7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从2010到2025，轨物科技始终坚守创新初心，聚焦物联网与人工智能技术的融合应用。此次</w:t>
      </w:r>
      <w:r>
        <w:rPr>
          <w:rFonts w:ascii="宋体" w:hAnsi="Times New Roman" w:eastAsia="宋体"/>
          <w:b/>
          <w:i w:val="false"/>
          <w:color w:val="5c8d07"/>
          <w:sz w:val="22"/>
        </w:rPr>
        <w:t>操作机构机械特性物联网软硬件一站式解决方案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的推出，是我们助力制造业企业数智化转型的又一重要里程碑。</w:t>
      </w:r>
    </w:p>
    <w:bookmarkEnd w:id="73"/>
    <w:bookmarkStart w:name="u7eb620d2" w:id="7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我们坚信，通过轨物科技的先进技术与专业服务，您的操作机构运维将迈入智能化、高效化的新纪元，让每一次操作都精准可控，每一次运行都安心无忧。</w:t>
      </w:r>
    </w:p>
    <w:bookmarkEnd w:id="74"/>
    <w:bookmarkStart w:name="u9a0d7701" w:id="75"/>
    <w:p>
      <w:pPr>
        <w:spacing w:after="50" w:line="360" w:lineRule="auto" w:beforeLines="100"/>
        <w:ind w:left="0"/>
        <w:jc w:val="left"/>
      </w:pPr>
      <w:bookmarkStart w:name="u34ef4784" w:id="76"/>
      <w:r>
        <w:rPr>
          <w:rFonts w:eastAsia="宋体" w:ascii="宋体"/>
        </w:rPr>
        <w:drawing>
          <wp:inline distT="0" distB="0" distL="0" distR="0">
            <wp:extent cx="5842000" cy="282740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577733" cy="802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6"/>
    </w:p>
    <w:bookmarkEnd w:id="75"/>
    <w:bookmarkStart w:name="u786ebd70" w:id="77"/>
    <w:p>
      <w:pPr>
        <w:spacing w:after="50" w:line="360" w:lineRule="auto" w:beforeLines="100"/>
        <w:ind w:left="0"/>
        <w:jc w:val="left"/>
      </w:pPr>
      <w:bookmarkStart w:name="u6c44b0f8" w:id="78"/>
      <w:r>
        <w:rPr>
          <w:rFonts w:eastAsia="宋体" w:ascii="宋体"/>
        </w:rPr>
        <w:drawing>
          <wp:inline distT="0" distB="0" distL="0" distR="0">
            <wp:extent cx="5841999" cy="328896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631333" cy="767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8"/>
      <w:bookmarkStart w:name="u3c7ebc27" w:id="79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9"/>
    </w:p>
    <w:bookmarkEnd w:id="77"/>
    <w:bookmarkStart w:name="u23e5fcd8" w:id="80"/>
    <w:p>
      <w:pPr>
        <w:spacing w:after="50" w:line="360" w:lineRule="auto" w:beforeLines="100"/>
        <w:ind w:left="0"/>
        <w:jc w:val="left"/>
      </w:pPr>
      <w:bookmarkStart w:name="u6dd80d9a" w:id="81"/>
      <w:r>
        <w:rPr>
          <w:rFonts w:eastAsia="宋体" w:ascii="宋体"/>
        </w:rPr>
        <w:drawing>
          <wp:inline distT="0" distB="0" distL="0" distR="0">
            <wp:extent cx="5842000" cy="47904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8319063" cy="1216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1"/>
    </w:p>
    <w:bookmarkEnd w:id="80"/>
    <w:bookmarkStart w:name="u74d1c9b5" w:id="82"/>
    <w:p>
      <w:pPr>
        <w:spacing w:after="50" w:line="360" w:lineRule="auto" w:beforeLines="100"/>
        <w:ind w:left="0"/>
        <w:jc w:val="left"/>
      </w:pPr>
      <w:bookmarkStart w:name="u821e3501" w:id="83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3"/>
    </w:p>
    <w:bookmarkEnd w:id="82"/>
    <w:bookmarkStart w:name="u2111b200" w:id="84"/>
    <w:p>
      <w:pPr>
        <w:spacing w:after="50" w:line="360" w:lineRule="auto" w:beforeLines="100"/>
        <w:ind w:left="0"/>
        <w:jc w:val="left"/>
      </w:pPr>
      <w:bookmarkStart w:name="ufebee773" w:id="85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5"/>
      <w:bookmarkStart w:name="ub0a83783" w:id="86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6"/>
      <w:bookmarkStart w:name="ud74ad3cd" w:id="87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7"/>
    </w:p>
    <w:bookmarkEnd w:id="8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3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4">
    <w:multiLevelType w:val="multilevel"/>
    <w:lvl w:ilvl="0">
      <w:start w:val="4"/>
      <w:numFmt w:val="decimal"/>
      <w:lvlText w:val="%1.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27" Target="media/document_image_rId27.png" Type="http://schemas.openxmlformats.org/officeDocument/2006/relationships/image"/><Relationship Id="rId28" Target="media/document_image_rId28.png" Type="http://schemas.openxmlformats.org/officeDocument/2006/relationships/image"/><Relationship Id="rId29" Target="media/document_image_rId29.png" Type="http://schemas.openxmlformats.org/officeDocument/2006/relationships/image"/><Relationship Id="rId3" Target="numbering.xml" Type="http://schemas.openxmlformats.org/officeDocument/2006/relationships/numbering"/><Relationship Id="rId30" Target="media/document_image_rId30.png" Type="http://schemas.openxmlformats.org/officeDocument/2006/relationships/image"/><Relationship Id="rId31" Target="media/document_image_rId31.png" Type="http://schemas.openxmlformats.org/officeDocument/2006/relationships/image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