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 新型能源体系建设：十五五规划建议推进能源转型</w:t>
      </w:r>
    </w:p>
    <w:p>
      <w:pPr>
        <w:pStyle w:val="Heading3"/>
        <w:spacing w:after="50" w:line="360" w:lineRule="auto" w:beforeLines="100"/>
        <w:ind w:left="0"/>
        <w:jc w:val="left"/>
      </w:pPr>
      <w:bookmarkStart w:name="AvNqf" w:id="0"/>
      <w:bookmarkStart w:name="uc1b4bf68" w:id="1"/>
      <w:r>
        <w:rPr>
          <w:rFonts w:eastAsia="宋体" w:ascii="宋体"/>
        </w:rPr>
        <w:drawing>
          <wp:inline distT="0" distB="0" distL="0" distR="0">
            <wp:extent cx="5842000" cy="3797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Start w:name="u3b80f978" w:id="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0"/>
    <w:bookmarkStart w:name="u9df89b2b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10月31日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国家能源局举行新闻发布会，公布前三季度全国光伏并网数据。截至2025年9月底，全国光伏发电装机容量达到11.25亿千瓦，同比增长45.7%，其中集中式光伏装机容量为6.17亿千瓦，分布式光伏装机容量为5.08亿千瓦。今年前三季度，全国光伏累计发电量达9163亿千瓦时，同比增长44.1%，光伏利用率保持在94.7%的高水平。</w:t>
      </w:r>
    </w:p>
    <w:bookmarkEnd w:id="3"/>
    <w:bookmarkStart w:name="uf9688793" w:id="4"/>
    <w:p>
      <w:pPr>
        <w:spacing w:after="50" w:line="360" w:lineRule="auto" w:beforeLines="100"/>
        <w:ind w:left="0"/>
        <w:jc w:val="left"/>
      </w:pPr>
      <w:bookmarkStart w:name="u59a59ef9" w:id="5"/>
      <w:r>
        <w:rPr>
          <w:rFonts w:eastAsia="宋体" w:ascii="宋体"/>
        </w:rPr>
        <w:drawing>
          <wp:inline distT="0" distB="0" distL="0" distR="0">
            <wp:extent cx="5842000" cy="2920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89734" cy="11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abd813e5" w:id="6"/>
    <w:p>
      <w:pPr>
        <w:spacing w:after="50" w:line="360" w:lineRule="auto" w:beforeLines="100"/>
        <w:ind w:left="0"/>
        <w:jc w:val="left"/>
      </w:pPr>
      <w:bookmarkStart w:name="u9e68ce30" w:id="7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  <w:bookmarkStart w:name="u5dec3501" w:id="8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bookmarkStart w:name="u45524b2d" w:id="9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  <w:bookmarkStart w:name="u726b4109" w:id="10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6"/>
    <w:bookmarkStart w:name="u2cc801af" w:id="11"/>
    <w:p>
      <w:pPr>
        <w:spacing w:after="50" w:line="360" w:lineRule="auto" w:beforeLines="100"/>
        <w:ind w:left="0"/>
        <w:jc w:val="left"/>
      </w:pPr>
      <w:bookmarkStart w:name="ue3f987bd" w:id="12"/>
      <w:r>
        <w:rPr>
          <w:rFonts w:eastAsia="宋体" w:ascii="宋体"/>
        </w:rPr>
        <w:drawing>
          <wp:inline distT="0" distB="0" distL="0" distR="0">
            <wp:extent cx="5842000" cy="2920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89734" cy="11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abac9b84" w:id="13"/>
    <w:p>
      <w:pPr>
        <w:spacing w:after="50" w:line="360" w:lineRule="auto" w:beforeLines="100"/>
        <w:ind w:left="0"/>
        <w:jc w:val="left"/>
      </w:pPr>
      <w:bookmarkStart w:name="u6375d7e8" w:id="14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  <w:bookmarkStart w:name="ua77302d3" w:id="15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  <w:bookmarkStart w:name="u47e54a63" w:id="16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3"/>
    <w:bookmarkStart w:name="u364415b6" w:id="17"/>
    <w:p>
      <w:pPr>
        <w:spacing w:after="50" w:line="360" w:lineRule="auto" w:beforeLines="100"/>
        <w:ind w:left="0"/>
        <w:jc w:val="left"/>
      </w:pPr>
      <w:bookmarkStart w:name="ued1bfb2e" w:id="18"/>
      <w:r>
        <w:rPr>
          <w:rFonts w:eastAsia="宋体" w:ascii="宋体"/>
        </w:rPr>
        <w:drawing>
          <wp:inline distT="0" distB="0" distL="0" distR="0">
            <wp:extent cx="5842000" cy="2920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89734" cy="11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d9f84d89" w:id="19"/>
    <w:p>
      <w:pPr>
        <w:spacing w:after="50" w:line="360" w:lineRule="auto" w:beforeLines="100"/>
        <w:ind w:left="0"/>
        <w:jc w:val="left"/>
      </w:pPr>
      <w:bookmarkStart w:name="u7f862ff9" w:id="20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  <w:bookmarkStart w:name="u230e7b1d" w:id="21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  <w:bookmarkStart w:name="ubcdb995e" w:id="22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  <w:bookmarkStart w:name="ub473d1ab" w:id="23"/>
      <w:r>
        <w:rPr>
          <w:rFonts w:eastAsia="宋体" w:ascii="宋体"/>
        </w:rPr>
        <w:drawing>
          <wp:inline distT="0" distB="0" distL="0" distR="0">
            <wp:extent cx="5842000" cy="13611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43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19"/>
    <w:bookmarkStart w:name="u7dc6bdaf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1"/>
        </w:rPr>
        <w:t>本次规划建议首次将"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能源强国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"建设与新型能源体系深度绑定，标志着我国能源转型进入"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系统重构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"新阶段。通过供给侧多能互补、输配侧智能升级、需求侧电气化替代的三维联动，有望在"</w:t>
      </w:r>
      <w:r>
        <w:rPr>
          <w:rFonts w:ascii="宋体" w:hAnsi="Times New Roman" w:eastAsia="宋体"/>
          <w:b w:val="false"/>
          <w:i w:val="false"/>
          <w:color w:val="07787e"/>
          <w:sz w:val="21"/>
        </w:rPr>
        <w:t>十五五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"期间形成清洁低碳、安全高效的能源新格局。</w:t>
      </w:r>
    </w:p>
    <w:bookmarkEnd w:id="24"/>
    <w:bookmarkStart w:name="ufa742919" w:id="25"/>
    <w:p>
      <w:pPr>
        <w:spacing w:after="50" w:line="360" w:lineRule="auto" w:beforeLines="100"/>
        <w:ind w:left="0"/>
        <w:jc w:val="left"/>
      </w:pPr>
      <w:bookmarkStart w:name="u00808311" w:id="26"/>
      <w:r>
        <w:rPr>
          <w:rFonts w:eastAsia="宋体" w:ascii="宋体"/>
        </w:rPr>
        <w:drawing>
          <wp:inline distT="0" distB="0" distL="0" distR="0">
            <wp:extent cx="5842000" cy="282740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77733" cy="802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c64a09e2" w:id="27"/>
    <w:p>
      <w:pPr>
        <w:spacing w:after="50" w:line="360" w:lineRule="auto" w:beforeLines="100"/>
        <w:ind w:left="0"/>
        <w:jc w:val="left"/>
      </w:pPr>
      <w:bookmarkStart w:name="u6c44b0f8" w:id="28"/>
      <w:r>
        <w:rPr>
          <w:rFonts w:eastAsia="宋体" w:ascii="宋体"/>
        </w:rPr>
        <w:drawing>
          <wp:inline distT="0" distB="0" distL="0" distR="0">
            <wp:extent cx="5841999" cy="32889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31333" cy="767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  <w:bookmarkStart w:name="u3c7ebc27" w:id="2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7"/>
    <w:bookmarkStart w:name="u1dcc595a" w:id="30"/>
    <w:p>
      <w:pPr>
        <w:spacing w:after="50" w:line="360" w:lineRule="auto" w:beforeLines="100"/>
        <w:ind w:left="0"/>
        <w:jc w:val="left"/>
      </w:pPr>
      <w:bookmarkStart w:name="u66a04bf9" w:id="31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999d878f" w:id="32"/>
    <w:p>
      <w:pPr>
        <w:spacing w:after="50" w:line="360" w:lineRule="auto" w:beforeLines="100"/>
        <w:ind w:left="0"/>
        <w:jc w:val="left"/>
      </w:pPr>
      <w:bookmarkStart w:name="ue5ad57e8" w:id="3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  <w:bookmarkStart w:name="uaa0ce58d" w:id="3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  <w:bookmarkStart w:name="u7034ab73" w:id="3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  <w:bookmarkStart w:name="ue1088a57" w:id="3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