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【轨物方案】光伏运维的真相：你以为是在省钱，其实每年都在丢掉一台奥迪</w:t>
      </w:r>
    </w:p>
    <w:bookmarkEnd w:id="0"/>
    <w:bookmarkStart w:name="gQMqW" w:id="1"/>
    <w:p>
      <w:pPr>
        <w:pStyle w:val="Heading1"/>
        <w:spacing w:after="50" w:line="360" w:lineRule="auto" w:beforeLines="100"/>
        <w:ind w:left="0"/>
        <w:jc w:val="left"/>
      </w:pPr>
      <w:bookmarkStart w:name="QsLME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a3536de1" w:id="3"/>
    <w:p>
      <w:pPr>
        <w:spacing w:after="50" w:line="360" w:lineRule="auto" w:beforeLines="100"/>
        <w:ind w:left="0"/>
        <w:jc w:val="left"/>
      </w:pPr>
      <w:bookmarkStart w:name="iGldr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9464a3e33e94ecfb0d6d7845aa357e1a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在光伏投资界，如果你仍在用“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成本思维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”管理资产，那你不是在投资，而是在一场为期 25 年的豪赌中慢性自杀。作为深耕 AIoT 与光伏资产战略的投资人，我见过太多业主盯着几百元的运维费讨价还价，却对电站冰山之下的财富蒸发熟视无睹。</w:t>
      </w:r>
    </w:p>
    <w:bookmarkEnd w:id="5"/>
    <w:bookmarkStart w:name="u251ee4c3" w:id="6"/>
    <w:p>
      <w:pPr>
        <w:spacing w:after="50" w:line="360" w:lineRule="auto" w:beforeLines="100"/>
        <w:ind w:left="0"/>
        <w:jc w:val="left"/>
      </w:pPr>
      <w:bookmarkStart w:name="u361f472c" w:id="7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49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a51ac2da" w:id="8"/>
    <w:p>
      <w:pPr>
        <w:spacing w:after="50" w:line="360" w:lineRule="auto" w:beforeLines="100"/>
        <w:ind w:left="0"/>
        <w:jc w:val="left"/>
      </w:pPr>
      <w:bookmarkStart w:name="udefddc1f" w:id="9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abb5b6d5227b4c01941ee9339d35e2c0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</w:t>
      </w:r>
      <w:r>
        <w:rPr>
          <w:rFonts w:ascii="宋体" w:hAnsi="Times New Roman" w:eastAsia="宋体"/>
          <w:b/>
          <w:i w:val="false"/>
          <w:color w:val="07787e"/>
          <w:sz w:val="22"/>
        </w:rPr>
        <w:t>第一性原理（First Principles）长周期能源资产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。资产的价值，本质上取决于其能量转换效率的“确定性”。</w:t>
      </w:r>
    </w:p>
    <w:bookmarkEnd w:id="10"/>
    <w:bookmarkStart w:name="d161bc3f1a2d4bb0c0ebfdf98da3297f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然而，物理世界永远无法逃脱“</w:t>
      </w:r>
      <w:r>
        <w:rPr>
          <w:rFonts w:ascii="宋体" w:hAnsi="Times New Roman" w:eastAsia="宋体"/>
          <w:b/>
          <w:i w:val="false"/>
          <w:color w:val="07787e"/>
          <w:sz w:val="22"/>
        </w:rPr>
        <w:t>熵增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铁律。在长达四分之一个世纪的运行中，电站时刻面临着物理层面的退化：线缆末端螺丝松动导致的氧化增加、并网柜端子的发热失控、组件表面的物理遮挡以及电池片的不可逆衰减。这些物理层面的混乱必然导致数据的贬值与收益的坍塌。</w:t>
      </w:r>
    </w:p>
    <w:bookmarkEnd w:id="11"/>
    <w:bookmarkStart w:name="ua61e45ed" w:id="12"/>
    <w:p>
      <w:pPr>
        <w:spacing w:after="50" w:line="360" w:lineRule="auto" w:beforeLines="100"/>
        <w:ind w:left="0"/>
        <w:jc w:val="left"/>
      </w:pPr>
      <w:bookmarkStart w:name="ue2e929cc" w:id="13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49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7f40c250577bf3677840c7bbe7375ed4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“一台奥迪”的精密账本：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以一个 100kW 的标准工商业电站为例，由于灰尘遮挡、组串失配或线缆老化导致的 5% 发电量流失，在 25 年生命周期内累计损失的收益约为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7787e"/>
          <w:sz w:val="22"/>
        </w:rPr>
        <w:t>¥105,000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。这笔钱足以支付一辆奥迪 A3 的全款，或是一辆高端豪华轿车的首付款。如果你的资产组合是 500kW，那么你丢掉的就是一辆顶配奥迪 Q7。这种由于监测不到位导致的收益流失，我称之为光伏资产的“隐形贫困”。</w:t>
      </w:r>
    </w:p>
    <w:bookmarkEnd w:id="14"/>
    <w:bookmarkStart w:name="u6677fbc6" w:id="15"/>
    <w:p>
      <w:pPr>
        <w:spacing w:after="50" w:line="360" w:lineRule="auto" w:beforeLines="100"/>
        <w:ind w:left="0"/>
        <w:jc w:val="left"/>
      </w:pPr>
      <w:bookmarkStart w:name="sLErq" w:id="16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57a42d667bf76e78ef9de45ab2878a81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市场上主流的监控系统（无论是硬件派还是原厂 APP）大多停留在“看管设备”的低级阶段，而杭州轨物科技（Thingcom）通过 AIoT 技术，将运维带入了“资产管理”的高级阶段。这种代差源于深厚的</w:t>
      </w:r>
      <w:r>
        <w:rPr>
          <w:rFonts w:ascii="宋体" w:hAnsi="Times New Roman" w:eastAsia="宋体"/>
          <w:b/>
          <w:i w:val="false"/>
          <w:color w:val="07787e"/>
          <w:sz w:val="22"/>
        </w:rPr>
        <w:t>学术背书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：由杭州电子科技大学教授、博导领衔，依托 AIoT 联合实验室，将电信号指纹化。</w:t>
      </w:r>
    </w:p>
    <w:bookmarkEnd w:id="17"/>
    <w:bookmarkStart w:name="u71056858" w:id="18"/>
    <w:p>
      <w:pPr>
        <w:spacing w:after="50" w:line="360" w:lineRule="auto" w:beforeLines="100"/>
        <w:ind w:left="0"/>
        <w:jc w:val="left"/>
      </w:pPr>
      <w:bookmarkStart w:name="u0ef39dcc" w:id="19"/>
      <w:r>
        <w:rPr>
          <w:rFonts w:eastAsia="宋体" w:ascii="宋体"/>
        </w:rPr>
        <w:drawing>
          <wp:inline distT="0" distB="0" distL="0" distR="0">
            <wp:extent cx="5841999" cy="26463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70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9dec6116" w:id="20"/>
    <w:p>
      <w:pPr>
        <w:spacing w:after="50" w:line="360" w:lineRule="auto" w:beforeLines="100"/>
        <w:ind w:left="0"/>
        <w:jc w:val="left"/>
      </w:pPr>
      <w:bookmarkStart w:name="u443718ac" w:id="21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0e6ae35e" w:id="22"/>
    <w:p>
      <w:pPr>
        <w:spacing w:after="50" w:line="360" w:lineRule="auto" w:beforeLines="100"/>
        <w:ind w:left="0"/>
        <w:jc w:val="left"/>
      </w:pPr>
      <w:bookmarkStart w:name="ApFvk" w:id="23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5c3c502f7423bddb297093b6a559cc93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作为投资人，评价一项投入的唯一标准是</w:t>
      </w:r>
      <w:r>
        <w:rPr>
          <w:rFonts w:ascii="宋体" w:hAnsi="Times New Roman" w:eastAsia="宋体"/>
          <w:b/>
          <w:i w:val="false"/>
          <w:color w:val="07787e"/>
          <w:sz w:val="22"/>
        </w:rPr>
        <w:t>总拥有成本（TCO）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。在光伏长周期中，</w:t>
      </w:r>
      <w:r>
        <w:rPr>
          <w:rFonts w:ascii="宋体" w:hAnsi="Times New Roman" w:eastAsia="宋体"/>
          <w:b/>
          <w:i w:val="false"/>
          <w:color w:val="07787e"/>
          <w:sz w:val="22"/>
        </w:rPr>
        <w:t>TCO = 初始投入 + 25 年运维支出 + 隐形效率损失 - AI 找回收益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。</w:t>
      </w:r>
    </w:p>
    <w:bookmarkEnd w:id="24"/>
    <w:bookmarkStart w:name="cc8db3badae35155713c6559eac9b063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根据轨物科技 GW-2026-OFFER-001 报价文件，我们以 100kW 电站为例进行理性的财务对决：</w:t>
      </w:r>
    </w:p>
    <w:bookmarkEnd w:id="25"/>
    <w:bookmarkStart w:name="u3dd397dc" w:id="26"/>
    <w:p>
      <w:pPr>
        <w:spacing w:after="50" w:line="360" w:lineRule="auto" w:beforeLines="100"/>
        <w:ind w:left="0"/>
        <w:jc w:val="left"/>
      </w:pPr>
      <w:bookmarkStart w:name="ua92b5ecb" w:id="27"/>
      <w:r>
        <w:rPr>
          <w:rFonts w:eastAsia="宋体" w:ascii="宋体"/>
        </w:rPr>
        <w:drawing>
          <wp:inline distT="0" distB="0" distL="0" distR="0">
            <wp:extent cx="5842000" cy="201316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205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8bd4ae690257ec62fee029265bf0dab0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财务逻辑拆解：</w:t>
      </w:r>
    </w:p>
    <w:bookmarkEnd w:id="28"/>
    <w:bookmarkStart w:name="abef02af1696d2aca77c54774d602885" w:id="2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“负成本”逻辑：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轨物科技的 TCO 为负数，意味着系统创造的增量电费不仅覆盖了自身采购成本，还额外创造了 ¥8,000 的收益。</w:t>
      </w:r>
    </w:p>
    <w:bookmarkEnd w:id="29"/>
    <w:bookmarkStart w:name="58bfef6afc0a740763ec13b8f35a2c28" w:id="3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CAPEX 转换：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通过一次性预付 5 年服务费，我们将运维开支（OPEX）转化为固定资产投资（CAPEX）。这不仅提高了首年的抵税额度（优化首年抵税模型），更在最关键的还本付息期内锁定了确定的现金流。</w:t>
      </w:r>
    </w:p>
    <w:bookmarkEnd w:id="30"/>
    <w:bookmarkStart w:name="6e7537f3af0a395838032c91ab63a07d" w:id="3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高 ROI：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5 年期静态 ROI 高达 </w:t>
      </w:r>
      <w:r>
        <w:rPr>
          <w:rFonts w:ascii="宋体" w:hAnsi="Times New Roman" w:eastAsia="宋体"/>
          <w:b/>
          <w:i w:val="false"/>
          <w:color w:val="07787e"/>
          <w:sz w:val="22"/>
        </w:rPr>
        <w:t>500% 以上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1"/>
    <w:bookmarkStart w:name="u87b7bc96" w:id="32"/>
    <w:p>
      <w:pPr>
        <w:spacing w:after="50" w:line="360" w:lineRule="auto" w:beforeLines="100"/>
        <w:ind w:left="0"/>
        <w:jc w:val="left"/>
      </w:pPr>
      <w:bookmarkStart w:name="u9cd71cfb" w:id="33"/>
      <w:r>
        <w:rPr>
          <w:rFonts w:eastAsia="宋体" w:ascii="宋体"/>
        </w:rPr>
        <w:drawing>
          <wp:inline distT="0" distB="0" distL="0" distR="0">
            <wp:extent cx="5841999" cy="32305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0" cy="2463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3b7e051e" w:id="34"/>
    <w:p>
      <w:pPr>
        <w:spacing w:after="50" w:line="360" w:lineRule="auto" w:beforeLines="100"/>
        <w:ind w:left="0"/>
        <w:jc w:val="left"/>
      </w:pPr>
      <w:bookmarkStart w:name="EpDM1" w:id="35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1162d50c5abc70a91ad8b3ff432bdb81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针对品牌混杂、通讯失效的老旧电站，最怕的是“医源性损伤（Iatrogenic Risk）”——即传统技改因剥线、断电而导致的二次故障。轨物科技提供的“三把手术刀”实现了真正的微创：</w:t>
      </w:r>
    </w:p>
    <w:bookmarkEnd w:id="36"/>
    <w:bookmarkStart w:name="ff260112e4da3ea9364142cdf24d7bed" w:id="3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万能数据棒 (The Link)：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全协议兼容。拔掉厂家旧模块，插上即复活，无需重连路由器。</w:t>
      </w:r>
    </w:p>
    <w:bookmarkEnd w:id="37"/>
    <w:bookmarkStart w:name="2bf6c908ca54471e35380fcd0adbd757" w:id="3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红外抄表贴 (The Eye)：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7787e"/>
          <w:sz w:val="22"/>
        </w:rPr>
        <w:t>这是存量改造的神器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。磁吸式安装，对准电表红外口，</w:t>
      </w:r>
      <w:r>
        <w:rPr>
          <w:rFonts w:ascii="宋体" w:hAnsi="Times New Roman" w:eastAsia="宋体"/>
          <w:b/>
          <w:i w:val="false"/>
          <w:color w:val="07787e"/>
          <w:sz w:val="22"/>
        </w:rPr>
        <w:t>无需断电申请，无需打开铅封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，0 接线实现分钟级数据抄录。</w:t>
      </w:r>
    </w:p>
    <w:bookmarkEnd w:id="38"/>
    <w:bookmarkStart w:name="e6ab97a395fcdd90099fb690fb5b7323" w:id="3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边缘安全网关 (The Brain)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卡扣式传感器，非接触监测并网柜线缆热失控，毫秒级预警接触电阻增加导致的起火隐患。</w:t>
      </w:r>
    </w:p>
    <w:bookmarkEnd w:id="39"/>
    <w:bookmarkStart w:name="ueba55614" w:id="40"/>
    <w:p>
      <w:pPr>
        <w:spacing w:after="50" w:line="360" w:lineRule="auto" w:beforeLines="100"/>
        <w:ind w:left="0"/>
        <w:jc w:val="left"/>
      </w:pPr>
      <w:bookmarkStart w:name="u6ea27978" w:id="41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2e9d3daf6c460207dff65442320e0e40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30 分钟安装流程：</w:t>
      </w:r>
    </w:p>
    <w:bookmarkEnd w:id="42"/>
    <w:bookmarkStart w:name="2b1e49480673882f5e279dc6ec432b8e" w:id="4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物理植入 (10min)：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吸附红外贴、卡入温度探头、插上数据棒，全程零断电、零停机。</w:t>
      </w:r>
    </w:p>
    <w:bookmarkEnd w:id="43"/>
    <w:bookmarkStart w:name="17b9a88db9b0cc3154971551f63a3d5f" w:id="4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数字握手 (10min)：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扫码绑定，云端自动识别逆变器协议。</w:t>
      </w:r>
    </w:p>
    <w:bookmarkEnd w:id="44"/>
    <w:bookmarkStart w:name="471747c7ca14f1a927fe4eb2f6c620bc" w:id="4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交付上线 (10min)：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实时收益画面呈现，资产从“哑巴”变身为“数字化精算师”。</w:t>
      </w:r>
    </w:p>
    <w:bookmarkEnd w:id="45"/>
    <w:bookmarkStart w:name="uc7a78ff7" w:id="46"/>
    <w:p>
      <w:pPr>
        <w:spacing w:after="50" w:line="360" w:lineRule="auto" w:beforeLines="100"/>
        <w:ind w:left="0"/>
        <w:jc w:val="left"/>
      </w:pPr>
      <w:bookmarkStart w:name="EBRTL" w:id="47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eed302d106e1b069e98468f52c7a6a7f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在资产运营中，必须警惕“运动员兼裁判员”的陷阱。</w:t>
      </w:r>
    </w:p>
    <w:bookmarkEnd w:id="48"/>
    <w:bookmarkStart w:name="3be59696cf6e9173734e03c0cc081142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逆变器厂家自带的 APP 往往是</w:t>
      </w:r>
      <w:r>
        <w:rPr>
          <w:rFonts w:ascii="宋体" w:hAnsi="Times New Roman" w:eastAsia="宋体"/>
          <w:b/>
          <w:i w:val="false"/>
          <w:color w:val="07787e"/>
          <w:sz w:val="22"/>
        </w:rPr>
        <w:t>数据黑盒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。当设备效率自然衰减或出现质量缺陷时，厂家云平台几乎不会主动提示用户去索赔。数据存储在厂家服务器上，本质上是一种“数据绑架”。</w:t>
      </w:r>
    </w:p>
    <w:bookmarkEnd w:id="49"/>
    <w:bookmarkStart w:name="ud7980c5e" w:id="50"/>
    <w:p>
      <w:pPr>
        <w:spacing w:after="50" w:line="360" w:lineRule="auto" w:beforeLines="100"/>
        <w:ind w:left="0"/>
        <w:jc w:val="left"/>
      </w:pPr>
      <w:bookmarkStart w:name="ud6d1b984" w:id="51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6b301642ce9b71b462730b37e491247f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轨物科技作为</w:t>
      </w:r>
      <w:r>
        <w:rPr>
          <w:rFonts w:ascii="宋体" w:hAnsi="Times New Roman" w:eastAsia="宋体"/>
          <w:b/>
          <w:i w:val="false"/>
          <w:color w:val="07787e"/>
          <w:sz w:val="22"/>
        </w:rPr>
        <w:t>独立第三方“资产裁判”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，坚持“物理层直接采集（Physical Layer Direct Collection）”。这意味着数据不经过厂家云修饰，确保了数据主权的绝对独立。这种不可篡改的“资产健康报告”，是银行融资再审计、保险精准核赔以及资产交易（可带来 1%-2% 溢价）的权威征信证书。</w:t>
      </w:r>
    </w:p>
    <w:bookmarkEnd w:id="52"/>
    <w:bookmarkStart w:name="u45bea303" w:id="53"/>
    <w:p>
      <w:pPr>
        <w:spacing w:after="50" w:line="360" w:lineRule="auto" w:beforeLines="100"/>
        <w:ind w:left="0"/>
        <w:jc w:val="left"/>
      </w:pPr>
      <w:bookmarkStart w:name="AhX0N" w:id="54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801b0e01939146b532570faab4e28082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分布式光伏已全面进入存量博弈时代，管理的精细度将直接决定你的资产是“现金奶牛”还是“折旧负债”。</w:t>
      </w:r>
    </w:p>
    <w:bookmarkEnd w:id="55"/>
    <w:bookmarkStart w:name="debbaa166e2ec677558546e25a747a83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我们的品牌使命：用算力替代人力，用算法找回消失的 5%。</w:t>
      </w:r>
    </w:p>
    <w:bookmarkEnd w:id="56"/>
    <w:bookmarkStart w:name="f5b6429c4f53562b69fb64fd6abd8a07" w:id="5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对于业主：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停止纠结运维费，去关注那台正在消失的“奥迪”。</w:t>
      </w:r>
    </w:p>
    <w:bookmarkEnd w:id="57"/>
    <w:bookmarkStart w:name="ca6b9bebd3f5fa4d39b024f3f4b71ba2" w:id="58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对于运维商：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摆脱“盲维”焦虑，用数据审计替代人工巡检。</w:t>
      </w:r>
    </w:p>
    <w:bookmarkEnd w:id="58"/>
    <w:bookmarkStart w:name="2d4271f312136380ce7f1a4557bfd750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  <w:u w:val="single"/>
        </w:rPr>
        <w:t>专家彩蛋：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前 50 名预约演示的业主，我们将限时免费赠送一次价值千元的《电站风险专项审计（红外热成像体检）》，利用专业级设备助您揪出并网柜中潜伏的“起火点”。</w:t>
      </w:r>
    </w:p>
    <w:bookmarkEnd w:id="59"/>
    <w:bookmarkStart w:name="7264eeed49bafdec1a4bb417a6f596ca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选择轨物科技，不是在增加一笔开支，而是在配置一位自带干粮、时刻捍卫你每一度电收益的数字精算师。</w:t>
      </w:r>
    </w:p>
    <w:bookmarkEnd w:id="60"/>
    <w:bookmarkStart w:name="u6753218f" w:id="61"/>
    <w:p>
      <w:pPr>
        <w:spacing w:after="50" w:line="360" w:lineRule="auto" w:beforeLines="100"/>
        <w:ind w:left="0"/>
        <w:jc w:val="left"/>
      </w:pPr>
      <w:bookmarkStart w:name="u365f6b0e" w:id="62"/>
      <w:r>
        <w:rPr>
          <w:rFonts w:eastAsia="宋体" w:ascii="宋体"/>
        </w:rPr>
        <w:drawing>
          <wp:inline distT="0" distB="0" distL="0" distR="0">
            <wp:extent cx="5842000" cy="302614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313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d7c923636596cb5f98b92fcf21c6765b" w:id="63"/>
    <w:p>
      <w:pPr>
        <w:spacing w:after="50" w:line="360" w:lineRule="auto" w:beforeLines="100"/>
        <w:ind w:left="0"/>
        <w:jc w:val="left"/>
      </w:pPr>
      <w:bookmarkStart w:name="u84891859" w:id="64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33cab519" w:id="65"/>
    <w:p>
      <w:pPr>
        <w:spacing w:after="50" w:line="360" w:lineRule="auto" w:beforeLines="100"/>
        <w:ind w:left="0"/>
        <w:jc w:val="left"/>
      </w:pPr>
      <w:bookmarkStart w:name="u23df1d88" w:id="66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ac09a62e" w:id="67"/>
    <w:p>
      <w:pPr>
        <w:spacing w:after="50" w:line="360" w:lineRule="auto" w:beforeLines="100"/>
        <w:ind w:left="0"/>
        <w:jc w:val="left"/>
      </w:pPr>
      <w:bookmarkStart w:name="u88d305b8" w:id="68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u2d29b052" w:id="69"/>
    <w:p>
      <w:pPr>
        <w:spacing w:after="50" w:line="360" w:lineRule="auto" w:beforeLines="100"/>
        <w:ind w:left="0"/>
        <w:jc w:val="left"/>
      </w:pPr>
      <w:bookmarkStart w:name="ue16fd594" w:id="70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5e949904" w:id="71"/>
    <w:p>
      <w:pPr>
        <w:spacing w:after="50" w:line="360" w:lineRule="auto" w:beforeLines="100"/>
        <w:ind w:left="0"/>
        <w:jc w:val="left"/>
      </w:pPr>
      <w:bookmarkStart w:name="u18a52c3c" w:id="72"/>
      <w:r>
        <w:rPr>
          <w:rFonts w:eastAsia="宋体" w:ascii="宋体"/>
        </w:rPr>
        <w:drawing>
          <wp:inline distT="0" distB="0" distL="0" distR="0">
            <wp:extent cx="5841999" cy="7944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3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u11c97fd4" w:id="73"/>
    <w:p>
      <w:pPr>
        <w:spacing w:after="50" w:line="360" w:lineRule="auto" w:beforeLines="100"/>
        <w:ind w:left="0"/>
        <w:jc w:val="left"/>
      </w:pPr>
      <w:bookmarkStart w:name="u3e06a253" w:id="7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  <w:bookmarkStart w:name="ue64685bc" w:id="7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  <w:bookmarkStart w:name="u42f4fc7d" w:id="7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  <w:bookmarkStart w:name="ud29766ad" w:id="7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7"/>
    </w:p>
    <w:bookmarkEnd w:id="7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