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【轨物方案】告别“盲维”时代：如何不动一根电线，帮老旧电站找回消失的 5% 收益？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okYnk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3536de1" w:id="2"/>
    <w:p>
      <w:pPr>
        <w:spacing w:after="50" w:line="360" w:lineRule="auto" w:beforeLines="100"/>
        <w:ind w:left="0"/>
        <w:jc w:val="left"/>
      </w:pPr>
      <w:bookmarkStart w:name="iGldr" w:id="3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9632e20a" w:id="4"/>
    <w:p>
      <w:pPr>
        <w:spacing w:after="50" w:line="360" w:lineRule="auto" w:beforeLines="100"/>
        <w:ind w:left="0"/>
        <w:jc w:val="left"/>
      </w:pPr>
      <w:bookmarkStart w:name="uea65c2c9" w:id="5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80f4a6e3f714c7c6900a68a07985d57d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在当前的存量光伏市场中，运维商老板们正面临一种深刻的“隐形焦虑”：电站规模在扩大，但报表上的利润却在悄然蒸发。从“第一性原理”出发，我们可以推导出老旧电站的生存公式：</w:t>
      </w:r>
    </w:p>
    <w:bookmarkEnd w:id="6"/>
    <w:bookmarkStart w:name="e6a326eac1bd66d4c1fd6d708a11514e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真实利润 = 理论利润 -（器材杂 + 效率低 + 糊涂账）</w:t>
      </w:r>
    </w:p>
    <w:bookmarkEnd w:id="7"/>
    <w:bookmarkStart w:name="faeba58de174b4a60e5ec7e31f5c4b5b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这三个“黑洞”正在吞噬资产的生命力：</w:t>
      </w:r>
    </w:p>
    <w:bookmarkEnd w:id="8"/>
    <w:bookmarkStart w:name="558a2dadc757965528ba9df45cce2251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器材杂（数据孤岛）：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电站充斥着“万国牌”设备，华为、阳光、古瑞瓦特各显神通。运维人员手机里装了十几个 APP，数据互不相通，形成了难以穿透的“信息孤岛”。</w:t>
      </w:r>
    </w:p>
    <w:bookmarkEnd w:id="9"/>
    <w:bookmarkStart w:name="76953db22c194cba1bf33b5fdf9dd944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效率低（跑断腿抄表）：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90% 的运维支出消耗在无效路途上。为了月底一个电表读数，巡检员要开车几十公里。这种“人肉中间件”的作业方式，本质上是低效的苦力搬运。</w:t>
      </w:r>
    </w:p>
    <w:bookmarkEnd w:id="10"/>
    <w:bookmarkStart w:name="d60c4b72ad943ff9b68332e8895fced7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糊涂账（看不见的损失）：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逆变器显示发了 1000 度电，关口表结算却只有 950 度。那消失的 5% 去哪了？因为缺乏对账手段，这成了运维商永远说不清的账。</w:t>
      </w:r>
    </w:p>
    <w:bookmarkEnd w:id="11"/>
    <w:bookmarkStart w:name="8e367aaa0178d3b8e5e0f4a887550225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这种现状被我定义为“盲维”：不是设备坏了，而是运维商作为资产管理者，彻底失去了对真相的掌控。</w:t>
      </w:r>
    </w:p>
    <w:bookmarkEnd w:id="12"/>
    <w:bookmarkStart w:name="61b6110f6e8486d6523e28a14ad72b95" w:id="13"/>
    <w:p>
      <w:pPr>
        <w:spacing w:after="50" w:line="360" w:lineRule="auto" w:beforeLines="100"/>
        <w:ind w:left="0"/>
        <w:jc w:val="left"/>
      </w:pPr>
      <w:bookmarkStart w:name="cTNe7" w:id="14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604c13dd0fff2c15d7e6936bf8be0e22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轨物科技重新定义了运维的本质。我们认为，运维商的核心诉求并非“修设备”，而是：</w:t>
      </w:r>
      <w:r>
        <w:rPr>
          <w:rFonts w:ascii="宋体" w:hAnsi="Times New Roman" w:eastAsia="宋体"/>
          <w:b/>
          <w:i w:val="false"/>
          <w:color w:val="004347"/>
          <w:sz w:val="22"/>
        </w:rPr>
        <w:t>“少跑腿”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（让数据跑路）与“别背锅”（用数据留痕规避安全责任）。我们的战略愿景是：</w:t>
      </w:r>
      <w:r>
        <w:rPr>
          <w:rFonts w:ascii="宋体" w:hAnsi="Times New Roman" w:eastAsia="宋体"/>
          <w:b/>
          <w:i w:val="false"/>
          <w:color w:val="004347"/>
          <w:sz w:val="22"/>
        </w:rPr>
        <w:t>“规模扩大一倍，人员零增加”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5"/>
    <w:bookmarkStart w:name="a1bd8257b0e4c03766945c82ad53e62b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为此，我们提出了“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物理连接权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”与“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数据解释权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”分层解耦的策略。我们承诺“不动一根电线”</w:t>
      </w:r>
      <w:r>
        <w:rPr>
          <w:rFonts w:ascii="宋体" w:hAnsi="Times New Roman" w:eastAsia="宋体"/>
          <w:b/>
          <w:i w:val="false"/>
          <w:color w:val="000000"/>
          <w:sz w:val="22"/>
        </w:rPr>
        <w:t>——这与传统“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截肢手术”式的改造（停电、剪线、高风险）</w:t>
      </w:r>
      <w:r>
        <w:rPr>
          <w:rFonts w:ascii="宋体" w:hAnsi="Times New Roman" w:eastAsia="宋体"/>
          <w:b/>
          <w:i w:val="false"/>
          <w:color w:val="000000"/>
          <w:sz w:val="22"/>
        </w:rPr>
        <w:t>有着本质区别。轨物方案是一场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微创手术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”，无需停电，巡检员顺手即可完成部署，实现了物理层面的零扰动。我们要打出的核心王牌是：用物理层面的极致便捷，掩盖技术层面的高度复杂。</w:t>
      </w:r>
    </w:p>
    <w:bookmarkEnd w:id="16"/>
    <w:bookmarkStart w:name="u4aaa78a9" w:id="17"/>
    <w:p>
      <w:pPr>
        <w:spacing w:after="50" w:line="360" w:lineRule="auto" w:beforeLines="100"/>
        <w:ind w:left="0"/>
        <w:jc w:val="left"/>
      </w:pPr>
      <w:bookmarkStart w:name="u6e0a19a3" w:id="18"/>
      <w:r>
        <w:rPr>
          <w:rFonts w:eastAsia="宋体" w:ascii="宋体"/>
        </w:rPr>
        <w:drawing>
          <wp:inline distT="0" distB="0" distL="0" distR="0">
            <wp:extent cx="5842000" cy="584174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77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458b8ab7" w:id="19"/>
    <w:p>
      <w:pPr>
        <w:spacing w:after="50" w:line="360" w:lineRule="auto" w:beforeLines="100"/>
        <w:ind w:left="0"/>
        <w:jc w:val="left"/>
      </w:pPr>
      <w:bookmarkStart w:name="x86vV" w:id="20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0Z8QP" w:id="2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 三把“微创手术刀”：30分钟让老电站开口说话</w:t>
      </w:r>
    </w:p>
    <w:bookmarkEnd w:id="21"/>
    <w:bookmarkStart w:name="ue2cb06af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同于传统方案需要断电、剥线、更换整机的“截肢式”改造，我们的“微创”策略旨在对抗系统的“熵增”（混乱与衰退），实现“零熵增”安装——即在不干扰电站原有物理秩序的前提下完成数字化“共生”。我们将这一过程定义为“喝杯咖啡的时间” (Total Time: 30 Mins)：</w:t>
      </w:r>
    </w:p>
    <w:bookmarkEnd w:id="22"/>
    <w:bookmarkStart w:name="u0218baf8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1. 第10分钟：物理植入“三把手术刀”</w:t>
      </w:r>
    </w:p>
    <w:bookmarkEnd w:id="23"/>
    <w:bookmarkStart w:name="u1af32403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◦ </w:t>
      </w:r>
      <w:r>
        <w:rPr>
          <w:rFonts w:ascii="宋体" w:hAnsi="Times New Roman" w:eastAsia="宋体"/>
          <w:b/>
          <w:i w:val="false"/>
          <w:color w:val="004347"/>
          <w:sz w:val="22"/>
        </w:rPr>
        <w:t>万能数据棒 (The Link)：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拔除旧有的/失效的2G模块，直插4G全网通数据棒。它适配95%主流逆变器协议，实现“一棒统全网”。</w:t>
      </w:r>
    </w:p>
    <w:bookmarkEnd w:id="24"/>
    <w:bookmarkStart w:name="u20fa59a9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 ◦ 红外抄表贴 (The Eye)：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“创可贴”式安装，0接线磁吸在老式电表红外口。它解决的是“物理真值”的获取，是审计的基准。</w:t>
      </w:r>
    </w:p>
    <w:bookmarkEnd w:id="25"/>
    <w:bookmarkStart w:name="u3accb98f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◦</w:t>
      </w: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 边缘安全网关 (The Brain)：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采用卡扣式温度探头，非接触式测温，直接“卡”在并网柜线缆上，无需剥开绝缘层。</w:t>
      </w:r>
    </w:p>
    <w:bookmarkEnd w:id="26"/>
    <w:bookmarkStart w:name="uc8b37f50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2. 第20分钟：数字握手</w:t>
      </w:r>
    </w:p>
    <w:bookmarkEnd w:id="27"/>
    <w:bookmarkStart w:name="u574c43d6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◦ 巡检员使用App扫码绑定，云端自动识别异构设备协议，打通数据链路。</w:t>
      </w:r>
    </w:p>
    <w:bookmarkEnd w:id="28"/>
    <w:bookmarkStart w:name="uc4c2e0d6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3. 第30分钟：交付上线</w:t>
      </w:r>
    </w:p>
    <w:bookmarkEnd w:id="29"/>
    <w:bookmarkStart w:name="ub289572d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◦ 电站即刻从“哑巴”变身“AI智能电站”，业主手机端实时呈现收益与安全画像。</w:t>
      </w:r>
    </w:p>
    <w:bookmarkEnd w:id="30"/>
    <w:bookmarkStart w:name="ub1655e64" w:id="31"/>
    <w:p>
      <w:pPr>
        <w:spacing w:after="50" w:line="360" w:lineRule="auto" w:beforeLines="100"/>
        <w:ind w:left="0"/>
        <w:jc w:val="left"/>
      </w:pPr>
      <w:bookmarkStart w:name="twSBn" w:id="32"/>
      <w:r>
        <w:rPr>
          <w:rFonts w:eastAsia="宋体" w:ascii="宋体"/>
        </w:rPr>
        <w:drawing>
          <wp:inline distT="0" distB="0" distL="0" distR="0">
            <wp:extent cx="5841999" cy="248254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9734" cy="25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u21a8f3fd" w:id="33"/>
    <w:p>
      <w:pPr>
        <w:spacing w:after="50" w:line="360" w:lineRule="auto" w:beforeLines="100"/>
        <w:ind w:left="0"/>
        <w:jc w:val="left"/>
      </w:pPr>
      <w:bookmarkStart w:name="TF3wU" w:id="34"/>
      <w:r>
        <w:rPr>
          <w:rFonts w:eastAsia="宋体" w:ascii="宋体"/>
        </w:rPr>
        <w:t>[MISSING IMAGE: ,  ]</w:t>
      </w:r>
      <w:bookmarkEnd w:id="34"/>
    </w:p>
    <w:bookmarkEnd w:id="33"/>
    <w:bookmarkStart w:name="68ebc66fb379b3f88b9430df68eb7c3b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这些工具通过“非侵入式”植入，确保了</w:t>
      </w:r>
      <w:r>
        <w:rPr>
          <w:rFonts w:ascii="宋体" w:hAnsi="Times New Roman" w:eastAsia="宋体"/>
          <w:b/>
          <w:i w:val="false"/>
          <w:color w:val="004347"/>
          <w:sz w:val="22"/>
        </w:rPr>
        <w:t>零风险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接入，让老电站瞬间拥有数字化“生命体征”。</w:t>
      </w:r>
    </w:p>
    <w:bookmarkEnd w:id="35"/>
    <w:bookmarkStart w:name="ufddec915" w:id="36"/>
    <w:p>
      <w:pPr>
        <w:spacing w:after="50" w:line="360" w:lineRule="auto" w:beforeLines="100"/>
        <w:ind w:left="0"/>
        <w:jc w:val="left"/>
      </w:pPr>
      <w:bookmarkStart w:name="DFuYD" w:id="37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g8Qec" w:id="3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 核心算力：独立审计师如何“抢回”消失的 5%？</w:t>
      </w:r>
    </w:p>
    <w:bookmarkEnd w:id="38"/>
    <w:bookmarkStart w:name="u360cb89a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传统运维依赖逆变器厂家自带的 APP，这种模式存在天然的利益冲突——厂家既是“运动员”又是“裁判员”，当设备效率自然衰减或出现隐形故障时，系统缺乏动力“自证其罪”。</w:t>
      </w:r>
    </w:p>
    <w:bookmarkEnd w:id="39"/>
    <w:bookmarkStart w:name="u7ca6c935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• 数据主权回归：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我们明确数据主权永久归业主所有。通过物理层直采（红外表读数），提供不受厂家云端算法干扰的“真值”。</w:t>
      </w:r>
    </w:p>
    <w:bookmarkEnd w:id="40"/>
    <w:bookmarkStart w:name="u2916cf37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金融级公信力：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轨物提供的《资产健康报告》不经过厂家修饰，可作为银行抵押、保险核赔及再融资的权威“征信证书”。</w:t>
      </w:r>
    </w:p>
    <w:bookmarkEnd w:id="41"/>
    <w:bookmarkStart w:name="u82578653" w:id="42"/>
    <w:p>
      <w:pPr>
        <w:spacing w:after="50" w:line="360" w:lineRule="auto" w:beforeLines="100"/>
        <w:ind w:left="0"/>
        <w:jc w:val="left"/>
      </w:pPr>
      <w:bookmarkStart w:name="u76ab2154" w:id="43"/>
      <w:r>
        <w:rPr>
          <w:rFonts w:eastAsia="宋体" w:ascii="宋体"/>
        </w:rPr>
        <w:drawing>
          <wp:inline distT="0" distB="0" distL="0" distR="0">
            <wp:extent cx="5841999" cy="58536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23200" cy="3328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653eb0078cf92a9ffc19b622a07b848a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在数据解释权层面，轨物科技扮演的是“独立第三方审计师”的角色。这与设备厂家 APP（既是运动员又是裁判员）有着本质区别：</w:t>
      </w:r>
    </w:p>
    <w:bookmarkEnd w:id="44"/>
    <w:bookmarkStart w:name="ucd3cb80f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一、双轨对账原理（看穿收益流失的“显微镜”）</w:t>
      </w:r>
    </w:p>
    <w:bookmarkEnd w:id="45"/>
    <w:bookmarkStart w:name="ue9d598f4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基于物理表计与逆变器数据的对标，我们构建了收益审计中心（The Accountant），专治老旧电站的“糊涂账”。</w:t>
      </w:r>
    </w:p>
    <w:bookmarkEnd w:id="46"/>
    <w:bookmarkStart w:name="u0d7812ba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损耗率量化：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系统自动计算线损率 ηloss=∑Einverter∑Einverter−Emeter。</w:t>
      </w:r>
    </w:p>
    <w:bookmarkEnd w:id="47"/>
    <w:bookmarkStart w:name="u274550fd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异常穿透：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界面采用“红绿灯”监控。一旦损耗率异常飙升（如偏差 &gt; 5%），系统能瞬间识别线路偷漏电、电费计量故障或线缆绝缘老化导致的隐形漏财。</w:t>
      </w:r>
    </w:p>
    <w:bookmarkEnd w:id="48"/>
    <w:bookmarkStart w:name="u71aac715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•</w:t>
      </w: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 一键财务结算：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基于红外抄表的 DL/T 645 物理读数，自动导出不可篡改的 PDF 结算单，节省 90% 的人工抄表与制表成本</w:t>
      </w:r>
    </w:p>
    <w:bookmarkEnd w:id="49"/>
    <w:bookmarkStart w:name="uab4f631a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二、AI 资产诊断（从“体温计”进化为“CT 扫描”）</w:t>
      </w:r>
    </w:p>
    <w:bookmarkEnd w:id="50"/>
    <w:bookmarkStart w:name="ufc91ad64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传统监控只是告诉您电站“活着”（在线/离线），这仅是“体温计”功能。依托杭州电子科技大学·AIoT 联合实验室的算法，我们实现了对电站的深度“CT 扫描”。</w:t>
      </w:r>
    </w:p>
    <w:bookmarkEnd w:id="51"/>
    <w:bookmarkStart w:name="u8135eb48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• 电站 MRI 热力图：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将全站组串排列成矩阵，用颜色代表健康度，实现全局离散率分析。</w:t>
      </w:r>
    </w:p>
    <w:bookmarkEnd w:id="52"/>
    <w:bookmarkStart w:name="uf27c92e2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指纹级亚健康识别：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AI 自动识别 10+ 种故障指纹（如灰尘遮挡、组件隐裂、二极管击穿、PID 衰减等），识别率高达 98% 以上。</w:t>
      </w:r>
    </w:p>
    <w:bookmarkEnd w:id="53"/>
    <w:bookmarkStart w:name="u005ab2f2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•</w:t>
      </w: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 精准派单闭环：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系统自动揪出“偷懒”组串。运维不再盲目巡检，而是由 AI 指挥“哪里有坏点，去哪里”，实现精准消缺。</w:t>
      </w:r>
    </w:p>
    <w:bookmarkEnd w:id="54"/>
    <w:bookmarkStart w:name="u07d31506" w:id="55"/>
    <w:p>
      <w:pPr>
        <w:spacing w:after="50" w:line="360" w:lineRule="auto" w:beforeLines="100"/>
        <w:ind w:left="0"/>
        <w:jc w:val="left"/>
      </w:pPr>
      <w:bookmarkStart w:name="qn2fQ" w:id="56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wZKId" w:id="5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 财务视角：为什么说这是一项“负成本”资产？</w:t>
      </w:r>
    </w:p>
    <w:bookmarkEnd w:id="57"/>
    <w:bookmarkStart w:name="03c5f0bcc5393420d32aa47dedd9d422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很多老板认为数字化是“成本支出”，但在 TCO（总拥有成本）模型下，这是“增值资产”。</w:t>
      </w:r>
    </w:p>
    <w:bookmarkEnd w:id="58"/>
    <w:bookmarkStart w:name="409bff280a0285caee8cd82c2fd3b90d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100kW 电站全生命周期 (25年) 成本对比表</w:t>
      </w:r>
    </w:p>
    <w:bookmarkEnd w:id="59"/>
    <w:bookmarkStart w:name="ud2bd1eaa" w:id="60"/>
    <w:p>
      <w:pPr>
        <w:spacing w:after="50" w:line="360" w:lineRule="auto" w:beforeLines="100"/>
        <w:ind w:left="0"/>
        <w:jc w:val="left"/>
      </w:pPr>
      <w:bookmarkStart w:name="u4ac43479" w:id="61"/>
      <w:r>
        <w:rPr>
          <w:rFonts w:eastAsia="宋体" w:ascii="宋体"/>
        </w:rPr>
        <w:drawing>
          <wp:inline distT="0" distB="0" distL="0" distR="0">
            <wp:extent cx="5841999" cy="15694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6666" cy="159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1a336939de09d8aacca869b207f67d77" w:id="6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核心结论：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轨物方案的 </w:t>
      </w:r>
      <w:r>
        <w:rPr>
          <w:rFonts w:ascii="宋体" w:hAnsi="Times New Roman" w:eastAsia="宋体"/>
          <w:b/>
          <w:i w:val="false"/>
          <w:color w:val="004347"/>
          <w:sz w:val="22"/>
        </w:rPr>
        <w:t>TCO 为负数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。这意味着“找回的电费远超服务费”。对于运维商而言，这不叫买软件，这叫</w:t>
      </w:r>
      <w:r>
        <w:rPr>
          <w:rFonts w:ascii="宋体" w:hAnsi="Times New Roman" w:eastAsia="宋体"/>
          <w:b/>
          <w:i w:val="false"/>
          <w:color w:val="004347"/>
          <w:sz w:val="22"/>
        </w:rPr>
        <w:t>配置盈利杠杆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62"/>
    <w:bookmarkStart w:name="u9400ca01" w:id="63"/>
    <w:p>
      <w:pPr>
        <w:spacing w:after="50" w:line="360" w:lineRule="auto" w:beforeLines="100"/>
        <w:ind w:left="0"/>
        <w:jc w:val="left"/>
      </w:pPr>
      <w:bookmarkStart w:name="m0NTA" w:id="6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5WXwU" w:id="6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 安全盾牌：消除运维商的“背锅”恐惧</w:t>
      </w:r>
    </w:p>
    <w:bookmarkEnd w:id="65"/>
    <w:bookmarkStart w:name="a55d68211a7d529c96fc736ad78c81ec" w:id="6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安全事故是运维商的“归零”噩梦。轨物科技提供从预警到定责的全链路保护：</w:t>
      </w:r>
    </w:p>
    <w:bookmarkEnd w:id="66"/>
    <w:bookmarkStart w:name="ue567fc01" w:id="6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传统的监控只是“体温计”，只能告诉你设备是否还“活着”；而轨物科技的方案则是电站的“</w:t>
      </w:r>
      <w:r>
        <w:rPr>
          <w:rFonts w:ascii="宋体" w:hAnsi="Times New Roman" w:eastAsia="宋体"/>
          <w:b/>
          <w:i w:val="false"/>
          <w:color w:val="004347"/>
          <w:sz w:val="22"/>
        </w:rPr>
        <w:t>CT 扫描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”与“</w:t>
      </w:r>
      <w:r>
        <w:rPr>
          <w:rFonts w:ascii="宋体" w:hAnsi="Times New Roman" w:eastAsia="宋体"/>
          <w:b/>
          <w:i w:val="false"/>
          <w:color w:val="004347"/>
          <w:sz w:val="22"/>
        </w:rPr>
        <w:t>黑匣子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”，将模糊的运行风险转化为精确的数字化证据。针对您提到的“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安全盾牌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”，我为您从底层逻辑、物理实现到法律证据链三个维度进行了深度细化：</w:t>
      </w:r>
    </w:p>
    <w:bookmarkEnd w:id="67"/>
    <w:bookmarkStart w:name="udbaff6bc" w:id="68"/>
    <w:p>
      <w:pPr>
        <w:spacing w:after="50" w:line="360" w:lineRule="auto" w:beforeLines="100"/>
        <w:ind w:left="0"/>
        <w:jc w:val="left"/>
      </w:pPr>
      <w:bookmarkStart w:name="u3e5760f8" w:id="69"/>
      <w:r>
        <w:rPr>
          <w:rFonts w:eastAsia="宋体" w:ascii="宋体"/>
        </w:rPr>
        <w:drawing>
          <wp:inline distT="0" distB="0" distL="0" distR="0">
            <wp:extent cx="5841999" cy="57191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052934" cy="3333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  <w:r>
        <w:rPr>
          <w:rFonts w:ascii="宋体" w:hAnsi="Times New Roman" w:eastAsia="宋体"/>
          <w:b/>
          <w:i w:val="false"/>
          <w:color w:val="004347"/>
          <w:sz w:val="22"/>
        </w:rPr>
        <w:t>一、 物理层：解决“薛定谔的猫”——从盲维到全时感应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老旧电站最大的隐患在于其物理状态的不可控性（黑盒运维）。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热失控的底层逻辑：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电气设备的老化本质上是电阻（R）的增加。根据焦耳定律 (Q=I 2 Rt)，即使电阻发生微小变化，在大电流环境下也会产生剧烈发热。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“热感雷达”的微创植入：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我们的边缘安全网关配备卡扣式温度探头，无需剥开电缆绝缘层，也无需停电断电，只需巡检员顺手一“卡”在并网柜的高风险接头上。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7×24小时全时巡检：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相比于运维人员每月一次的抽检，这套系统实现了“算力替代人力”，毫秒级捕捉接触不良导致的异常温升，将“火灾隐患”掐灭在萌芽状态。</w:t>
      </w:r>
      <w:r>
        <w:rPr>
          <w:rFonts w:ascii="宋体" w:hAnsi="Times New Roman" w:eastAsia="宋体"/>
          <w:b/>
          <w:i w:val="false"/>
          <w:color w:val="004347"/>
          <w:sz w:val="22"/>
        </w:rPr>
        <w:t>二、 边缘层：毫秒级响应的“自主防御系统”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安全保障的核心在于响应速度，尤其是在处理直流拉弧或过温等紧急情况时。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本地化决策（Edge Computing）：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区别于传统云端告警，我们的边缘网关具备本地自愈能力。当监测到线缆温度触碰 80°C 警戒线 或捕捉到异常拉弧信号时，网关无需等待云端指令，可直接下发指令断开断路器。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防御逻辑：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这种“数据不出域”的毫秒级安全响应，不仅符合国企、央企对电力安全的高标合规要求，更是保障了在通讯中断等极端情况下，资产依然拥有“求生本能”。</w:t>
      </w:r>
      <w:r>
        <w:rPr>
          <w:rFonts w:ascii="宋体" w:hAnsi="Times New Roman" w:eastAsia="宋体"/>
          <w:b/>
          <w:i w:val="false"/>
          <w:color w:val="004347"/>
          <w:sz w:val="22"/>
        </w:rPr>
        <w:t>三、 数据层：“事故溯源时间轴”——运维商的免责金牌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运维商最深层的恐惧源于责任界定的模糊。一旦起火，由于缺乏过程数据，运维商往往成为默认的“背锅侠”。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• </w:t>
      </w:r>
      <w:r>
        <w:rPr>
          <w:rFonts w:ascii="宋体" w:hAnsi="Times New Roman" w:eastAsia="宋体"/>
          <w:b/>
          <w:i w:val="false"/>
          <w:color w:val="004347"/>
          <w:sz w:val="22"/>
        </w:rPr>
        <w:t>数字化法律证据链：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我们的 SaaS 平台会自动生成“告警溯源时间轴”，以秒级精度记录从“发现过温”到“自动报警”再到“处理完毕”的全过程日志。</w:t>
      </w:r>
    </w:p>
    <w:bookmarkEnd w:id="68"/>
    <w:bookmarkStart w:name="ucea1966d" w:id="70"/>
    <w:p>
      <w:pPr>
        <w:spacing w:after="50" w:line="360" w:lineRule="auto" w:beforeLines="100"/>
        <w:ind w:left="0"/>
        <w:jc w:val="left"/>
      </w:pPr>
      <w:bookmarkStart w:name="ggH29" w:id="71"/>
      <w:r>
        <w:rPr>
          <w:rFonts w:eastAsia="宋体" w:ascii="宋体"/>
        </w:rPr>
        <w:drawing>
          <wp:inline distT="0" distB="0" distL="0" distR="0">
            <wp:extent cx="5842000" cy="13670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3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</w:p>
    <w:bookmarkEnd w:id="70"/>
    <w:bookmarkStart w:name="hydAH" w:id="7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 结语与行动：从“体力运维”转向“算法分红”</w:t>
      </w:r>
    </w:p>
    <w:bookmarkEnd w:id="72"/>
    <w:bookmarkStart w:name="3bd6b91774088786a758d518a9381032" w:id="7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轨物科技凭借深厚的产学研背景，通过算法替代人力，用算力重塑资产价值。我们不仅提供工具，更提供一种资产增值的确定性。</w:t>
      </w:r>
    </w:p>
    <w:bookmarkEnd w:id="73"/>
    <w:bookmarkStart w:name="8f744be309efcc07e30d4ffa58803d5d" w:id="7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【“特洛伊木马”零风险试用方案】</w:t>
      </w:r>
    </w:p>
    <w:bookmarkEnd w:id="74"/>
    <w:bookmarkStart w:name="df3dad7b250b032d89afc737ad959e41" w:id="7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免费部署：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给我们一个您最头疼的“烂站”，我们免费部署硬件。</w:t>
      </w:r>
    </w:p>
    <w:bookmarkEnd w:id="75"/>
    <w:bookmarkStart w:name="3fe84f23594061612b764acb78599a6f" w:id="7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深度体检：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一周内出具《电站健康体检报告》，揭开隐形损失真相。</w:t>
      </w:r>
    </w:p>
    <w:bookmarkEnd w:id="76"/>
    <w:bookmarkStart w:name="ffe374e9bfebf30d6de79845a1717cdf" w:id="7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长期获益：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提供</w:t>
      </w: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 3 个月全功能旗舰版免费体验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77"/>
    <w:bookmarkStart w:name="0e68501d00cd49219cab615ccae03034" w:id="7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硬核承诺： 数据不准，设备送您！</w:t>
      </w:r>
    </w:p>
    <w:bookmarkEnd w:id="78"/>
    <w:bookmarkStart w:name="863172905144544b2cfdacca0fdcc511" w:id="7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别再犹豫，让您的资产从“黑盒运行”回归“透明增值”。</w:t>
      </w:r>
    </w:p>
    <w:bookmarkEnd w:id="79"/>
    <w:bookmarkStart w:name="6f17007ba1b4b348d61d6fea047b18ff" w:id="80"/>
    <w:p>
      <w:pPr>
        <w:spacing w:after="50" w:line="360" w:lineRule="auto" w:beforeLines="100"/>
        <w:ind w:left="0"/>
        <w:jc w:val="left"/>
      </w:pPr>
      <w:bookmarkStart w:name="u84891859" w:id="81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1"/>
    </w:p>
    <w:bookmarkEnd w:id="80"/>
    <w:bookmarkStart w:name="u33cab519" w:id="82"/>
    <w:p>
      <w:pPr>
        <w:spacing w:after="50" w:line="360" w:lineRule="auto" w:beforeLines="100"/>
        <w:ind w:left="0"/>
        <w:jc w:val="left"/>
      </w:pPr>
      <w:bookmarkStart w:name="u23df1d88" w:id="83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3"/>
    </w:p>
    <w:bookmarkEnd w:id="82"/>
    <w:bookmarkStart w:name="uac09a62e" w:id="84"/>
    <w:p>
      <w:pPr>
        <w:spacing w:after="50" w:line="360" w:lineRule="auto" w:beforeLines="100"/>
        <w:ind w:left="0"/>
        <w:jc w:val="left"/>
      </w:pPr>
      <w:bookmarkStart w:name="u88d305b8" w:id="85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5"/>
    </w:p>
    <w:bookmarkEnd w:id="84"/>
    <w:bookmarkStart w:name="u2d29b052" w:id="86"/>
    <w:p>
      <w:pPr>
        <w:spacing w:after="50" w:line="360" w:lineRule="auto" w:beforeLines="100"/>
        <w:ind w:left="0"/>
        <w:jc w:val="left"/>
      </w:pPr>
      <w:bookmarkStart w:name="ue16fd594" w:id="87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7"/>
      <w:bookmarkStart w:name="uf120dab2" w:id="88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20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8"/>
      <w:bookmarkStart w:name="u7881e616" w:id="89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9"/>
      <w:bookmarkStart w:name="u0a7b59a9" w:id="90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0"/>
      <w:bookmarkStart w:name="u476ff670" w:id="9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1"/>
      <w:bookmarkStart w:name="u7ec9ecdf" w:id="9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2"/>
    </w:p>
    <w:bookmarkEnd w:id="8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