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【轨物洞见】并网柜火灾是运维商的噩梦：您的电站是否有 7×24 小时的“热感雷达”？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ye3Pi" w:id="0"/>
      <w:bookmarkStart w:name="QsLME" w:id="1"/>
      <w:r>
        <w:rPr>
          <w:rFonts w:eastAsia="宋体" w:ascii="宋体"/>
        </w:rPr>
        <w:drawing>
          <wp:inline distT="0" distB="0" distL="0" distR="0">
            <wp:extent cx="5842000" cy="3797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6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a3536de1" w:id="2"/>
    <w:p>
      <w:pPr>
        <w:spacing w:after="50" w:line="360" w:lineRule="auto" w:beforeLines="100"/>
        <w:ind w:left="0"/>
        <w:jc w:val="left"/>
      </w:pPr>
      <w:bookmarkStart w:name="iGldr" w:id="3"/>
      <w:r>
        <w:rPr>
          <w:rFonts w:eastAsia="宋体" w:ascii="宋体"/>
        </w:rPr>
        <w:drawing>
          <wp:inline distT="0" distB="0" distL="0" distR="0">
            <wp:extent cx="5842000" cy="3680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416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60cbffe0e72621ecc392f9b3e2e5a91c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在分布式光伏的资产版图里，并网柜火灾是所有运维商最深层的恐惧。它不仅仅意味着发电收益的中断，更是一次资产“归零”的毁灭性风险。对于运维商而言，未能找回那 5% 的增值收益只是遗憾，但如果因为安全事故导致资产损毁，那就是一场无法挽回的噩梦。</w:t>
      </w:r>
    </w:p>
    <w:bookmarkEnd w:id="4"/>
    <w:bookmarkStart w:name="u2bb53768" w:id="5"/>
    <w:p>
      <w:pPr>
        <w:spacing w:after="50" w:line="360" w:lineRule="auto" w:beforeLines="100"/>
        <w:ind w:left="0"/>
        <w:jc w:val="left"/>
      </w:pPr>
      <w:bookmarkStart w:name="u90de303e" w:id="6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f1874b5479d123ca470548187dadef37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从物理学的第一性原理来看，电气设备火灾的本质是</w:t>
      </w:r>
      <w:r>
        <w:rPr>
          <w:rFonts w:ascii="宋体" w:hAnsi="Times New Roman" w:eastAsia="宋体"/>
          <w:b/>
          <w:i w:val="false"/>
          <w:color w:val="000000"/>
          <w:sz w:val="22"/>
        </w:rPr>
        <w:t>热失控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。根据杭州电子科技大学 AIoT 联合实验室的研究分析，老旧电站起火的核心逻辑遵循焦耳定律 (Q=I^2Rt)。</w:t>
      </w:r>
    </w:p>
    <w:bookmarkEnd w:id="7"/>
    <w:bookmarkStart w:name="u869b8169" w:id="8"/>
    <w:p>
      <w:pPr>
        <w:spacing w:after="50" w:line="360" w:lineRule="auto" w:beforeLines="100"/>
        <w:ind w:left="0"/>
        <w:jc w:val="left"/>
      </w:pPr>
      <w:bookmarkStart w:name="u36d10be8" w:id="9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8d8ca5a4a24bd257de3b7c45df382b33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热量 (Q) 与电阻 (R) 和电流 (I) 的平方成正比。老旧电站运行 5-10 年后，线缆绝缘层老化、螺丝松动、端子氧化等物理退化不可避免。我们的研究表明，这种老化的本质是由于</w:t>
      </w:r>
      <w:r>
        <w:rPr>
          <w:rFonts w:ascii="宋体" w:hAnsi="Times New Roman" w:eastAsia="宋体"/>
          <w:b/>
          <w:i w:val="false"/>
          <w:color w:val="07787e"/>
          <w:sz w:val="22"/>
        </w:rPr>
        <w:t>微小振动和热胀冷缩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导致接触电阻 (R) 的异常增加。在午间光照最强、电流 (I) 达到峰值时，微小的电阻增加会引发指数级的发热。这种发热往往深藏在并网柜内部，是典型的“静默杀手”，也是运维商面临的资产归零风险。</w:t>
      </w:r>
    </w:p>
    <w:bookmarkEnd w:id="10"/>
    <w:bookmarkStart w:name="u5542a5ca" w:id="11"/>
    <w:p>
      <w:pPr>
        <w:spacing w:after="50" w:line="360" w:lineRule="auto" w:beforeLines="100"/>
        <w:ind w:left="0"/>
        <w:jc w:val="left"/>
      </w:pPr>
      <w:bookmarkStart w:name="DPf70" w:id="12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11"/>
    <w:bookmarkStart w:name="d0ca06e7b6dad33d9e38ceb01e6dce00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目前行业内普遍存在的“黑盒运维”状态，正是火灾隐患的温床。特别是随着全国范围内的 </w:t>
      </w:r>
      <w:r>
        <w:rPr>
          <w:rFonts w:ascii="宋体" w:hAnsi="Times New Roman" w:eastAsia="宋体"/>
          <w:b/>
          <w:i w:val="false"/>
          <w:color w:val="000000"/>
          <w:sz w:val="22"/>
        </w:rPr>
        <w:t>“2G 退网”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，大量早期电站的通讯模块失效，使得电站彻底陷入了“薛定谔的风险状态”。</w:t>
      </w:r>
    </w:p>
    <w:bookmarkEnd w:id="13"/>
    <w:bookmarkStart w:name="89f71d144163b00a750f0057c976410b" w:id="1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痛点诊断：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传统逆变器系统仅能监测其内部电路温度，对于柜外的线缆、接头和端子状态完全处于感知盲区。</w:t>
      </w:r>
    </w:p>
    <w:bookmarkEnd w:id="14"/>
    <w:bookmarkStart w:name="43c7a53aea96bbffef610c3c12615811" w:id="1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心理共鸣：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许多运维商面临“前天巡检正常，今天起火烧毁”的无奈。滞后的“人肉巡检”模式根本无法捕捉毫秒级的热失控，这种由于信息不对称带来的焦虑感，正成为行业挥之不去的阴影。</w:t>
      </w:r>
    </w:p>
    <w:bookmarkEnd w:id="15"/>
    <w:bookmarkStart w:name="ue064fdec" w:id="16"/>
    <w:p>
      <w:pPr>
        <w:spacing w:after="50" w:line="360" w:lineRule="auto" w:beforeLines="100"/>
        <w:ind w:left="0"/>
        <w:jc w:val="left"/>
      </w:pPr>
      <w:bookmarkStart w:name="u6130a77c" w:id="17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97ae19ebff4ba77a4b7522a739f6862d" w:id="1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时效差距：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肉眼巡检即便再勤快，也无法对抗由于接触电阻突变引发的瞬时温升。在巡检间隙发生的事故，让运维商在事故调查中往往处于极度被动的地位。</w:t>
      </w:r>
    </w:p>
    <w:bookmarkEnd w:id="18"/>
    <w:bookmarkStart w:name="ue9aad337" w:id="19"/>
    <w:p>
      <w:pPr>
        <w:spacing w:after="50" w:line="360" w:lineRule="auto" w:beforeLines="100"/>
        <w:ind w:left="0"/>
        <w:jc w:val="left"/>
      </w:pPr>
      <w:bookmarkStart w:name="nTuuB" w:id="20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0"/>
    </w:p>
    <w:bookmarkEnd w:id="19"/>
    <w:bookmarkStart w:name="88b53893449dff07d257a51c52f8333b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为了将“黑盒运维”转变为透明的数字化资产管理，轨物科技推出了</w:t>
      </w:r>
      <w:r>
        <w:rPr>
          <w:rFonts w:ascii="宋体" w:hAnsi="Times New Roman" w:eastAsia="宋体"/>
          <w:b/>
          <w:i w:val="false"/>
          <w:color w:val="07787e"/>
          <w:sz w:val="22"/>
        </w:rPr>
        <w:t>边缘安全网关 (The Brain)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。它如同给并网柜安装了全天候工作的“热感雷达”。</w:t>
      </w:r>
    </w:p>
    <w:bookmarkEnd w:id="21"/>
    <w:bookmarkStart w:name="u03a052a4" w:id="22"/>
    <w:p>
      <w:pPr>
        <w:spacing w:after="50" w:line="360" w:lineRule="auto" w:beforeLines="100"/>
        <w:ind w:left="0"/>
        <w:jc w:val="left"/>
      </w:pPr>
      <w:bookmarkStart w:name="u1569475a" w:id="23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"/>
    </w:p>
    <w:bookmarkEnd w:id="22"/>
    <w:bookmarkStart w:name="aec46389aa494bb3d00acc819d7c3c81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其核心技术优势如下：</w:t>
      </w:r>
    </w:p>
    <w:bookmarkEnd w:id="24"/>
    <w:bookmarkStart w:name="5f77abc04d28018b1d6c48476f4372aa" w:id="2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卡扣式温度探头：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采用非接触、不剥皮的安全性设计，直接卡在并网柜的高风险线缆上，实现高精度测温。</w:t>
      </w:r>
    </w:p>
    <w:bookmarkEnd w:id="25"/>
    <w:bookmarkStart w:name="df0a380b52565eb44f9076c658cc4d87" w:id="26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7×24h 实时监测：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持续生成线缆温度曲线，通过数据模型预判温升趋势。</w:t>
      </w:r>
    </w:p>
    <w:bookmarkEnd w:id="26"/>
    <w:bookmarkStart w:name="5fff8b17c21b5dafecfea2ca9236fa93" w:id="27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毫秒级超温报警：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设定 </w:t>
      </w:r>
      <w:r>
        <w:rPr>
          <w:rFonts w:ascii="宋体" w:hAnsi="Times New Roman" w:eastAsia="宋体"/>
          <w:b/>
          <w:i w:val="false"/>
          <w:color w:val="07787e"/>
          <w:sz w:val="22"/>
        </w:rPr>
        <w:t>80℃ 为红色警戒线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。一旦触碰，系统立即通过弹窗和短信触发警报。</w:t>
      </w:r>
    </w:p>
    <w:bookmarkEnd w:id="27"/>
    <w:bookmarkStart w:name="da586f7918a0e7fe84b99cdfd78a0554" w:id="28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本地决策联动：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这是我们区别于传统产品的核心竞争力。</w:t>
      </w:r>
      <w:r>
        <w:rPr>
          <w:rFonts w:ascii="宋体" w:hAnsi="Times New Roman" w:eastAsia="宋体"/>
          <w:b/>
          <w:i w:val="false"/>
          <w:color w:val="07787e"/>
          <w:sz w:val="22"/>
        </w:rPr>
        <w:t>The Brain 具备边缘计算能力，无需依赖云端指令或网络连接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，在检测到热失控的瞬间即可直接联动断路器跳闸，彻底解决了网络波动带来的灭火时滞。</w:t>
      </w:r>
    </w:p>
    <w:bookmarkEnd w:id="28"/>
    <w:bookmarkStart w:name="42e1085e93e1ebca7cc713edb98f1b74" w:id="29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电站 MRI 可视化：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在 SaaS 平台上，我们提供“配电柜热力趋势图”。通过 2D 拓扑和红闪报警视觉化呈现安全压力，让运维人员像看 MRI 影像一样看穿隐患。</w:t>
      </w:r>
    </w:p>
    <w:bookmarkEnd w:id="29"/>
    <w:bookmarkStart w:name="ue12918c9" w:id="30"/>
    <w:p>
      <w:pPr>
        <w:spacing w:after="50" w:line="360" w:lineRule="auto" w:beforeLines="100"/>
        <w:ind w:left="0"/>
        <w:jc w:val="left"/>
      </w:pPr>
      <w:bookmarkStart w:name="ZsSmk" w:id="31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1"/>
    </w:p>
    <w:bookmarkEnd w:id="30"/>
    <w:bookmarkStart w:name="dcd111173bcb412076bc8f5128a2b19e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运维商对升级设备的恐惧往往源于“停电损失”和“动电风险”。轨物方案采用“微创手术”设计，实现了对存量资产的无感接入。</w:t>
      </w:r>
    </w:p>
    <w:bookmarkEnd w:id="32"/>
    <w:bookmarkStart w:name="uac7905ee" w:id="33"/>
    <w:p>
      <w:pPr>
        <w:spacing w:after="50" w:line="360" w:lineRule="auto" w:beforeLines="100"/>
        <w:ind w:left="0"/>
        <w:jc w:val="left"/>
      </w:pPr>
      <w:bookmarkStart w:name="u8e8aec96" w:id="34"/>
      <w:r>
        <w:rPr>
          <w:rFonts w:eastAsia="宋体" w:ascii="宋体"/>
        </w:rPr>
        <w:drawing>
          <wp:inline distT="0" distB="0" distL="0" distR="0">
            <wp:extent cx="5841999" cy="2821051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6666" cy="2861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86c1b26d90bf9c9053b5c0e1c45bf22e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30 分钟微创流程：</w:t>
      </w:r>
    </w:p>
    <w:bookmarkEnd w:id="35"/>
    <w:bookmarkStart w:name="a776f1cf5d6f3f30ef8a19f96a0ea724" w:id="36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技改人员携带设备进场，无需复杂施工队。</w:t>
      </w:r>
    </w:p>
    <w:bookmarkEnd w:id="36"/>
    <w:bookmarkStart w:name="4cc9eea22cb2883307b6b5a014de0727" w:id="37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10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将 </w:t>
      </w:r>
      <w:r>
        <w:rPr>
          <w:rFonts w:ascii="宋体" w:hAnsi="Times New Roman" w:eastAsia="宋体"/>
          <w:b/>
          <w:i w:val="false"/>
          <w:color w:val="07787e"/>
          <w:sz w:val="22"/>
        </w:rPr>
        <w:t>红外抄表贴 (The Eye)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磁吸在电表红外口，将 </w:t>
      </w:r>
      <w:r>
        <w:rPr>
          <w:rFonts w:ascii="宋体" w:hAnsi="Times New Roman" w:eastAsia="宋体"/>
          <w:b/>
          <w:i w:val="false"/>
          <w:color w:val="07787e"/>
          <w:sz w:val="22"/>
        </w:rPr>
        <w:t>The Brain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探头卡入线缆。</w:t>
      </w:r>
    </w:p>
    <w:bookmarkEnd w:id="37"/>
    <w:bookmarkStart w:name="4409188f9dd5ffe314725c4c6649c2c2" w:id="38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第 30 分钟：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手机扫码绑定，SaaS 平台同步上线，开始 7×24 小时守护。</w:t>
      </w:r>
    </w:p>
    <w:bookmarkEnd w:id="38"/>
    <w:bookmarkStart w:name="udec260fc" w:id="39"/>
    <w:p>
      <w:pPr>
        <w:spacing w:after="50" w:line="360" w:lineRule="auto" w:beforeLines="100"/>
        <w:ind w:left="0"/>
        <w:jc w:val="left"/>
      </w:pPr>
      <w:bookmarkStart w:name="ubb906380" w:id="40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0"/>
    </w:p>
    <w:bookmarkEnd w:id="39"/>
    <w:bookmarkStart w:name="u1afd8718" w:id="41"/>
    <w:p>
      <w:pPr>
        <w:spacing w:after="50" w:line="360" w:lineRule="auto" w:beforeLines="100"/>
        <w:ind w:left="0"/>
        <w:jc w:val="left"/>
      </w:pPr>
      <w:bookmarkStart w:name="NZ0mL" w:id="42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e2394d50" w:id="43"/>
    <w:bookmarkEnd w:id="43"/>
    <w:bookmarkStart w:name="dde2d889a1a082098eb11a980a660039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在轨物科技的商业逻辑中，安全不仅是防御，更是找回收益的手段。我们将系统定位为从“保洁保姆”到“独立审计师”的跨越。</w:t>
      </w:r>
    </w:p>
    <w:bookmarkEnd w:id="44"/>
    <w:bookmarkStart w:name="57cae6f9fcc8235704160877112d613e" w:id="45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审计 vs 维护：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传统的逆变器数据往往是“运动员自己报分”。我们的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/>
          <w:i w:val="false"/>
          <w:color w:val="07787e"/>
          <w:sz w:val="22"/>
        </w:rPr>
        <w:t>红外抄表贴 (The Eye)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读取的是关口表的物理读数（唯一真值）。通过双轨对账，AI 算法能揪出那“消失的 5%”——通常源于计量故障或偷漏电，这部分找回的真金白银远超系统采购成本。</w:t>
      </w:r>
    </w:p>
    <w:bookmarkEnd w:id="45"/>
    <w:bookmarkStart w:name="fbc81f254468592a6bfa2c9ac4d59463" w:id="46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免责金牌 (Exemption Medal)：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系统自带的“告警溯源时间轴”记录了从发现温升到自动处置的全过程日志。在发生火灾等极端情况时，这份不可篡改的数字化证据链是运维商的“免责金牌”，证明其已尽职履责，将法律责任转移。</w:t>
      </w:r>
    </w:p>
    <w:bookmarkEnd w:id="46"/>
    <w:bookmarkStart w:name="u60ca5225" w:id="47"/>
    <w:p>
      <w:pPr>
        <w:spacing w:after="50" w:line="360" w:lineRule="auto" w:beforeLines="100"/>
        <w:ind w:left="0"/>
        <w:jc w:val="left"/>
      </w:pPr>
      <w:bookmarkStart w:name="ua5bbba76" w:id="48"/>
      <w:r>
        <w:rPr>
          <w:rFonts w:eastAsia="宋体" w:ascii="宋体"/>
        </w:rPr>
        <w:drawing>
          <wp:inline distT="0" distB="0" distL="0" distR="0">
            <wp:extent cx="5842000" cy="254706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42400" cy="9479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8"/>
    </w:p>
    <w:bookmarkEnd w:id="47"/>
    <w:bookmarkStart w:name="06cddfd69d4708b7151f5785b38aa03e" w:id="49"/>
    <w:p>
      <w:pPr>
        <w:numPr>
          <w:ilvl w:val="0"/>
          <w:numId w:val="6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TCO 负成本逻辑：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避免一次并网柜火灾所挽回的损失足以覆盖十年的服务费。依托 </w:t>
      </w:r>
      <w:r>
        <w:rPr>
          <w:rFonts w:ascii="宋体" w:hAnsi="Times New Roman" w:eastAsia="宋体"/>
          <w:b/>
          <w:i w:val="false"/>
          <w:color w:val="07787e"/>
          <w:sz w:val="22"/>
        </w:rPr>
        <w:t>杭州电子科技大学 AIoT 联合实验室</w:t>
      </w:r>
      <w:r>
        <w:rPr>
          <w:rFonts w:ascii="宋体" w:hAnsi="Times New Roman" w:eastAsia="宋体"/>
          <w:b w:val="false"/>
          <w:i w:val="false"/>
          <w:color w:val="07787e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的学术深度，我们不仅是在卖监控，而是在为您配置一项能自我回本的“负成本资产”。</w:t>
      </w:r>
    </w:p>
    <w:bookmarkEnd w:id="49"/>
    <w:bookmarkStart w:name="ud9910973" w:id="50"/>
    <w:p>
      <w:pPr>
        <w:spacing w:after="50" w:line="360" w:lineRule="auto" w:beforeLines="100"/>
        <w:ind w:left="0"/>
        <w:jc w:val="left"/>
      </w:pPr>
      <w:bookmarkStart w:name="Zp1CM" w:id="51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1"/>
    </w:p>
    <w:bookmarkEnd w:id="50"/>
    <w:bookmarkStart w:name="0cc82d3849af321f670d4c350433f19e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如果您的电站数据只能靠人工肉眼和已失效的厂家 APP 查看，那么它始终处于开环的失控状态。正如我们常说的：“轨物不仅帮您抢回看不见的钱，更帮您挡住看不见的火。”</w:t>
      </w:r>
    </w:p>
    <w:bookmarkEnd w:id="52"/>
    <w:bookmarkStart w:name="4720e8e1479cf3cf3028dd0bf1ad13ba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限时权益：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即日起，前 50 名业主可免费申请由杭州轨物科技提供的《电站电气安全红外体检》一次，由杭电博导专家团队出具健康报告。</w:t>
      </w:r>
    </w:p>
    <w:bookmarkEnd w:id="53"/>
    <w:bookmarkStart w:name="5d4246f486673f8bedc1aa4584221e4e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7787e"/>
          <w:sz w:val="22"/>
        </w:rPr>
        <w:t>立即行动：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[扫码测算您的隐形损失] 或预约 [零风险试用]，别等火光冲天时，才想起这份“技术保险”。</w:t>
      </w:r>
    </w:p>
    <w:bookmarkEnd w:id="54"/>
    <w:bookmarkStart w:name="ua854601e" w:id="55"/>
    <w:p>
      <w:pPr>
        <w:spacing w:after="50" w:line="360" w:lineRule="auto" w:beforeLines="100"/>
        <w:ind w:left="0"/>
        <w:jc w:val="left"/>
      </w:pPr>
      <w:bookmarkStart w:name="ued7f9b7e" w:id="56"/>
      <w:r>
        <w:rPr>
          <w:rFonts w:eastAsia="宋体" w:ascii="宋体"/>
        </w:rPr>
        <w:drawing>
          <wp:inline distT="0" distB="0" distL="0" distR="0">
            <wp:extent cx="5842000" cy="325982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335066" cy="1246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6"/>
    </w:p>
    <w:bookmarkEnd w:id="55"/>
    <w:bookmarkStart w:name="fb2f5915e15c06573d401738533c7326" w:id="57"/>
    <w:p>
      <w:pPr>
        <w:spacing w:after="50" w:line="360" w:lineRule="auto" w:beforeLines="100"/>
        <w:ind w:left="0"/>
        <w:jc w:val="left"/>
      </w:pPr>
      <w:bookmarkStart w:name="u84891859" w:id="58"/>
      <w:r>
        <w:rPr>
          <w:rFonts w:eastAsia="宋体" w:ascii="宋体"/>
        </w:rPr>
        <w:drawing>
          <wp:inline distT="0" distB="0" distL="0" distR="0">
            <wp:extent cx="5842000" cy="162407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5927337" cy="26667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8"/>
    </w:p>
    <w:bookmarkEnd w:id="57"/>
    <w:bookmarkStart w:name="u33cab519" w:id="59"/>
    <w:p>
      <w:pPr>
        <w:spacing w:after="50" w:line="360" w:lineRule="auto" w:beforeLines="100"/>
        <w:ind w:left="0"/>
        <w:jc w:val="left"/>
      </w:pPr>
      <w:bookmarkStart w:name="u23df1d88" w:id="60"/>
      <w:r>
        <w:rPr>
          <w:rFonts w:eastAsia="宋体" w:ascii="宋体"/>
        </w:rPr>
        <w:drawing>
          <wp:inline distT="0" distB="0" distL="0" distR="0">
            <wp:extent cx="5841999" cy="329487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4207067" cy="801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0"/>
    </w:p>
    <w:bookmarkEnd w:id="59"/>
    <w:bookmarkStart w:name="uac09a62e" w:id="61"/>
    <w:p>
      <w:pPr>
        <w:spacing w:after="50" w:line="360" w:lineRule="auto" w:beforeLines="100"/>
        <w:ind w:left="0"/>
        <w:jc w:val="left"/>
      </w:pPr>
      <w:bookmarkStart w:name="u88d305b8" w:id="62"/>
      <w:r>
        <w:rPr>
          <w:rFonts w:eastAsia="宋体" w:ascii="宋体"/>
        </w:rPr>
        <w:drawing>
          <wp:inline distT="0" distB="0" distL="0" distR="0">
            <wp:extent cx="5842000" cy="472607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694400" cy="15123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2"/>
    </w:p>
    <w:bookmarkEnd w:id="61"/>
    <w:bookmarkStart w:name="u2d29b052" w:id="63"/>
    <w:p>
      <w:pPr>
        <w:spacing w:after="50" w:line="360" w:lineRule="auto" w:beforeLines="100"/>
        <w:ind w:left="0"/>
        <w:jc w:val="left"/>
      </w:pPr>
      <w:bookmarkStart w:name="ue16fd594" w:id="64"/>
      <w:r>
        <w:rPr>
          <w:rFonts w:eastAsia="宋体" w:ascii="宋体"/>
        </w:rPr>
        <w:drawing>
          <wp:inline distT="0" distB="0" distL="0" distR="0">
            <wp:extent cx="5842000" cy="484875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487466" cy="18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4"/>
    </w:p>
    <w:bookmarkEnd w:id="63"/>
    <w:bookmarkStart w:name="uee1db6bf" w:id="65"/>
    <w:bookmarkEnd w:id="6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