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【轨物方案】光伏电站“AI增效”管家 —— 30分钟微创技改，用算法找回消失的5%</w:t>
      </w:r>
    </w:p>
    <w:bookmarkEnd w:id="0"/>
    <w:bookmarkStart w:name="520f42f3293818f927861ebbd5b15da4_p_0" w:id="1"/>
    <w:p>
      <w:pPr>
        <w:spacing w:after="50" w:line="360" w:lineRule="auto" w:beforeLines="100"/>
        <w:ind w:left="0"/>
        <w:jc w:val="left"/>
      </w:pPr>
      <w:bookmarkStart w:name="fC6Tt" w:id="2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1"/>
    <w:bookmarkStart w:name="135207af203801ad962ba551ea42c3f8" w:id="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老旧电站就像一个由于“熵增”而逐渐衰弱的生命体，任何剧烈的“截肢手术”（如大规模断电、剪线重联）都可能导致脆弱的系统发生次生故障。</w:t>
      </w:r>
    </w:p>
    <w:bookmarkEnd w:id="3"/>
    <w:bookmarkStart w:name="ab5165e71f7292451f473a16c1e73751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因此，轨物科技提出了“</w:t>
      </w:r>
      <w:r>
        <w:rPr>
          <w:rFonts w:ascii="宋体" w:hAnsi="Times New Roman" w:eastAsia="宋体"/>
          <w:b/>
          <w:i w:val="false"/>
          <w:color w:val="004347"/>
          <w:sz w:val="22"/>
        </w:rPr>
        <w:t>零熵增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”微创技改路径。以下是轨物科技基于“三把手术刀”技术亮点的深度细化与剖析：</w:t>
      </w:r>
    </w:p>
    <w:bookmarkEnd w:id="4"/>
    <w:bookmarkStart w:name="u36cd7bec" w:id="5"/>
    <w:p>
      <w:pPr>
        <w:spacing w:after="50" w:line="360" w:lineRule="auto" w:beforeLines="100"/>
        <w:ind w:left="0"/>
        <w:jc w:val="left"/>
      </w:pPr>
      <w:bookmarkStart w:name="ue2fff946" w:id="6"/>
      <w:r>
        <w:rPr>
          <w:rFonts w:eastAsia="宋体" w:ascii="宋体"/>
        </w:rPr>
        <w:drawing>
          <wp:inline distT="0" distB="0" distL="0" distR="0">
            <wp:extent cx="5842000" cy="254706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484800" cy="1895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u368b96a6" w:id="7"/>
    <w:p>
      <w:pPr>
        <w:spacing w:after="50" w:line="360" w:lineRule="auto" w:beforeLines="100"/>
        <w:ind w:left="0"/>
        <w:jc w:val="left"/>
      </w:pPr>
      <w:bookmarkStart w:name="LKmdN" w:id="8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bookmarkEnd w:id="7"/>
    <w:bookmarkStart w:name="c897b91718ddf3cf9612213c80d27cd3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技术亮点：从“数字推算”回归“物理确权”</w:t>
      </w:r>
    </w:p>
    <w:bookmarkEnd w:id="9"/>
    <w:bookmarkStart w:name="4240386bb0a2c8730245a8c8a440195a" w:id="1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非侵入式光学采集：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传统技改需要更换智能电表，涉及断电审批和复杂的铅封拆解。我们采用磁吸式安装，通过红外口直接读取电表内部的物理读数，实现</w:t>
      </w:r>
      <w:r>
        <w:rPr>
          <w:rFonts w:ascii="宋体" w:hAnsi="Times New Roman" w:eastAsia="宋体"/>
          <w:b/>
          <w:i w:val="false"/>
          <w:color w:val="004347"/>
          <w:sz w:val="22"/>
        </w:rPr>
        <w:t>0接线、0干预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10"/>
    <w:bookmarkStart w:name="5f9f1b19bbc1a3dac68f8dc19403e06f" w:id="1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DL/T 645协议透传：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硬件内置标准的电力通讯协议，能够精准抓取计费级的峰平谷数据。</w:t>
      </w:r>
    </w:p>
    <w:bookmarkEnd w:id="11"/>
    <w:bookmarkStart w:name="2f9378210b18229c9c3b40106f54c7b2" w:id="12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审计闭环：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这是我们“独立审计师”人设的技术根基。利用红外读数作为“真值”，与逆变器上报的“参考值”进行毫秒级对标，从而计算损耗率 $\eta_{loss} = \frac{\sum E_{inverter} - E_{meter}}{\sum E_{inverter}}$，揪出线路偷漏电或计量偏差。</w:t>
      </w:r>
    </w:p>
    <w:bookmarkEnd w:id="12"/>
    <w:bookmarkStart w:name="u69fda661" w:id="13"/>
    <w:p>
      <w:pPr>
        <w:spacing w:after="50" w:line="360" w:lineRule="auto" w:beforeLines="100"/>
        <w:ind w:left="0"/>
        <w:jc w:val="left"/>
      </w:pPr>
      <w:bookmarkStart w:name="ZyftV" w:id="14"/>
      <w:r>
        <w:rPr>
          <w:rFonts w:eastAsia="宋体" w:ascii="宋体"/>
        </w:rPr>
        <w:drawing>
          <wp:inline distT="0" distB="0" distL="0" distR="0">
            <wp:extent cx="5842000" cy="232501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310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u03481476" w:id="15"/>
    <w:p>
      <w:pPr>
        <w:spacing w:after="50" w:line="360" w:lineRule="auto" w:beforeLines="100"/>
        <w:ind w:left="0"/>
        <w:jc w:val="left"/>
      </w:pPr>
      <w:bookmarkStart w:name="Qqk3o" w:id="16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53275b250fea59f67d09c1dbd7e0a1c5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技术亮点：将“数据主权”从厂家黑盒中强行剥离</w:t>
      </w:r>
    </w:p>
    <w:bookmarkEnd w:id="17"/>
    <w:bookmarkStart w:name="4c4a42ecfdfa90aeb6919abd5afd1f11" w:id="18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协议逆向与归一化：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老旧电站是“万国牌”逆变器的重灾区，2G退网更是导致大量资产失联。我们的数据棒支持95%以上的主流协议（华为、阳光等），在边缘侧完成协议清洗，将乱码般的私有协议转化为标准的JSON格式上传。</w:t>
      </w:r>
    </w:p>
    <w:bookmarkEnd w:id="18"/>
    <w:bookmarkStart w:name="fb850efb38b2be2724d9c9b5eeef03b1" w:id="19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4G直连与强制接管：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无需通过厂家的云平台转发，直接拔除旧模块插上轨物棒，强制接管数据流。这意味着即便逆变器厂家倒闭或APP关停，业主依然拥有完整、连续的资产经营记录。</w:t>
      </w:r>
    </w:p>
    <w:bookmarkEnd w:id="19"/>
    <w:bookmarkStart w:name="0b6eade113aca29c4650cacb40a78b2b" w:id="20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断网续传机制</w:t>
      </w:r>
      <w:r>
        <w:rPr>
          <w:rFonts w:ascii="宋体" w:hAnsi="Times New Roman" w:eastAsia="宋体"/>
          <w:b/>
          <w:i w:val="false"/>
          <w:color w:val="000000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针对工业现场不稳定的网络环境，具备本地缓存功能，确保金融审计所需的历史数据链不断裂。</w:t>
      </w:r>
    </w:p>
    <w:bookmarkEnd w:id="20"/>
    <w:bookmarkStart w:name="uee1a24e4" w:id="21"/>
    <w:p>
      <w:pPr>
        <w:spacing w:after="50" w:line="360" w:lineRule="auto" w:beforeLines="100"/>
        <w:ind w:left="0"/>
        <w:jc w:val="left"/>
      </w:pPr>
      <w:bookmarkStart w:name="vNqPF" w:id="22"/>
      <w:r>
        <w:rPr>
          <w:rFonts w:eastAsia="宋体" w:ascii="宋体"/>
        </w:rPr>
        <w:drawing>
          <wp:inline distT="0" distB="0" distL="0" distR="0">
            <wp:extent cx="5842000" cy="232501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310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1"/>
    <w:bookmarkStart w:name="uc1e336e8" w:id="23"/>
    <w:p>
      <w:pPr>
        <w:spacing w:after="50" w:line="360" w:lineRule="auto" w:beforeLines="100"/>
        <w:ind w:left="0"/>
        <w:jc w:val="left"/>
      </w:pPr>
      <w:bookmarkStart w:name="FsKuO" w:id="24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bookmarkStart w:name="8d3ff19292828f65884de67b7520fdc0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技术亮点：从“被动告警”进化为“自主防御”</w:t>
      </w:r>
    </w:p>
    <w:bookmarkEnd w:id="25"/>
    <w:bookmarkStart w:name="eeb0735542ea19fb28ad215e7df9fef4" w:id="26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热感雷达（焦耳定律监控）：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电气老化本质是电阻增加，在大电流下会剧烈发热。我们配置</w:t>
      </w:r>
      <w:r>
        <w:rPr>
          <w:rFonts w:ascii="宋体" w:hAnsi="Times New Roman" w:eastAsia="宋体"/>
          <w:b/>
          <w:i w:val="false"/>
          <w:color w:val="004347"/>
          <w:sz w:val="22"/>
        </w:rPr>
        <w:t>卡扣式温度探头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直接“卡”在线缆绝缘层外进行非接触式测温，毫秒级捕捉接触不良导致的异常温升。</w:t>
      </w:r>
    </w:p>
    <w:bookmarkEnd w:id="26"/>
    <w:bookmarkStart w:name="1f3d3dc215c50ccaceb9d885eda0648f" w:id="27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边缘计算与本地决策：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核心壁垒在于网关具备本地自愈能力。当监测到温度触碰 </w:t>
      </w:r>
      <w:r>
        <w:rPr>
          <w:rFonts w:ascii="宋体" w:hAnsi="Times New Roman" w:eastAsia="宋体"/>
          <w:b/>
          <w:i w:val="false"/>
          <w:color w:val="004347"/>
          <w:sz w:val="22"/>
        </w:rPr>
        <w:t>80°C 警戒线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或异常拉弧时，无需等待云端指令，网关直接下发指令断开断路器，实现“数据不出域”的毫秒级响应。</w:t>
      </w:r>
    </w:p>
    <w:bookmarkEnd w:id="27"/>
    <w:bookmarkStart w:name="ed0694f69914dfa0fd78bdc2c4236d85" w:id="28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免责证据链（事故溯源）：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系统自动记录“告警溯源时间轴”，以亚秒级精度记录从异常发现到自动报警再到处理完毕的全过程。这不仅是一张“免责金牌”，更是向保险公司索赔、界定运维方履职情况的数字化法律证据。</w:t>
      </w:r>
    </w:p>
    <w:bookmarkEnd w:id="28"/>
    <w:bookmarkStart w:name="ub8801509" w:id="29"/>
    <w:p>
      <w:pPr>
        <w:spacing w:after="50" w:line="360" w:lineRule="auto" w:beforeLines="100"/>
        <w:ind w:left="0"/>
        <w:jc w:val="left"/>
      </w:pPr>
      <w:bookmarkStart w:name="u52f2da9c" w:id="30"/>
      <w:r>
        <w:rPr>
          <w:rFonts w:eastAsia="宋体" w:ascii="宋体"/>
        </w:rPr>
        <w:drawing>
          <wp:inline distT="0" distB="0" distL="0" distR="0">
            <wp:extent cx="5842000" cy="232501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310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0"/>
    </w:p>
    <w:bookmarkEnd w:id="29"/>
    <w:bookmarkStart w:name="ua1306536" w:id="31"/>
    <w:p>
      <w:pPr>
        <w:spacing w:after="50" w:line="360" w:lineRule="auto" w:beforeLines="100"/>
        <w:ind w:left="0"/>
        <w:jc w:val="left"/>
      </w:pPr>
      <w:bookmarkStart w:name="pEZOd" w:id="32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2"/>
    </w:p>
    <w:bookmarkEnd w:id="31"/>
    <w:bookmarkStart w:name="63be4c5b3a708ce9b46f123277295c99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这套流程的本质是“用物理层面的极致便捷，掩盖技术层面的高度复杂”：</w:t>
      </w:r>
    </w:p>
    <w:bookmarkEnd w:id="33"/>
    <w:bookmarkStart w:name="3649f51b5e3da07988eebd57ba43c5ef" w:id="34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0-10min 无感进场：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解决“审批难”。无需停机申请，因为我们“不动电气”，巡检员顺手即可操作。</w:t>
      </w:r>
    </w:p>
    <w:bookmarkEnd w:id="34"/>
    <w:bookmarkStart w:name="0c6a3815af31f855924d727521506ae2" w:id="35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10-20min 物理植入：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解决“实施难”。利用“磁吸、卡扣、即插即用”三大物理外挂技术，将复杂的工程施工降维为简单的“消费级”安装体验。</w:t>
      </w:r>
    </w:p>
    <w:bookmarkEnd w:id="35"/>
    <w:bookmarkStart w:name="1cd0fa936ea03e1264d2c659644d1eff" w:id="36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20-30min 数字握手：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解决“调试难”。通过手机扫码，云端自动识别协议并打通链路，电站瞬间从“哑巴”变身“AI智能电站”。</w:t>
      </w:r>
    </w:p>
    <w:bookmarkEnd w:id="36"/>
    <w:bookmarkStart w:name="u716decd1" w:id="37"/>
    <w:p>
      <w:pPr>
        <w:spacing w:after="50" w:line="360" w:lineRule="auto" w:beforeLines="100"/>
        <w:ind w:left="0"/>
        <w:jc w:val="left"/>
      </w:pPr>
      <w:bookmarkStart w:name="ub80190f6" w:id="38"/>
      <w:r>
        <w:rPr>
          <w:rFonts w:eastAsia="宋体" w:ascii="宋体"/>
        </w:rPr>
        <w:drawing>
          <wp:inline distT="0" distB="0" distL="0" distR="0">
            <wp:extent cx="5842000" cy="325976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280534" cy="1466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0c6c7c03b45a3a180677ab86931d3815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技术总结：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我们的“三把手术刀”让运维商实现“规模扩大一倍，人员零增加”的承诺。这不再是传统意义上的“修设备”，而是通过算力替代人力，通过算法找回那流失的5%收益，让每一度电都真正算数。</w:t>
      </w:r>
    </w:p>
    <w:bookmarkEnd w:id="39"/>
    <w:bookmarkStart w:name="u0c93c1bd" w:id="40"/>
    <w:p>
      <w:pPr>
        <w:spacing w:after="50" w:line="360" w:lineRule="auto" w:beforeLines="100"/>
        <w:ind w:left="0"/>
        <w:jc w:val="left"/>
      </w:pPr>
      <w:bookmarkStart w:name="B7tjb" w:id="41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1"/>
    </w:p>
    <w:bookmarkEnd w:id="40"/>
    <w:bookmarkStart w:name="u86067631" w:id="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杭州轨物科技不是单纯的监控软件供应商，而是存量光伏资产的</w:t>
      </w:r>
      <w:r>
        <w:rPr>
          <w:rFonts w:ascii="宋体" w:hAnsi="Times New Roman" w:eastAsia="宋体"/>
          <w:b/>
          <w:i w:val="false"/>
          <w:color w:val="004347"/>
          <w:sz w:val="22"/>
        </w:rPr>
        <w:t>AI增效管家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”。公司凭借深厚的学术背景和全栈软硬一体化能力，通过极简的微创技改和深度的 AI 审计，将模糊的电站运行状态转化为精确的数字化财务决策，致力于捍卫每一度电的真实价值。</w:t>
      </w:r>
    </w:p>
    <w:bookmarkEnd w:id="42"/>
    <w:bookmarkStart w:name="7a9654503fc19e0f6f7da6f487979570" w:id="43"/>
    <w:p>
      <w:pPr>
        <w:spacing w:after="50" w:line="360" w:lineRule="auto" w:beforeLines="100"/>
        <w:ind w:left="0"/>
        <w:jc w:val="left"/>
      </w:pPr>
      <w:bookmarkStart w:name="DNRhl" w:id="44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</w:p>
    <w:bookmarkEnd w:id="43"/>
    <w:bookmarkStart w:name="u00872bd5" w:id="45"/>
    <w:p>
      <w:pPr>
        <w:spacing w:after="50" w:line="360" w:lineRule="auto" w:beforeLines="100"/>
        <w:ind w:left="0"/>
        <w:jc w:val="left"/>
      </w:pPr>
      <w:bookmarkStart w:name="J96Mf" w:id="46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  <w:bookmarkStart w:name="FqXNE" w:id="47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5"/>
    <w:bookmarkStart w:name="uf65c4dbd" w:id="48"/>
    <w:p>
      <w:pPr>
        <w:spacing w:after="50" w:line="360" w:lineRule="auto" w:beforeLines="100"/>
        <w:ind w:left="0"/>
        <w:jc w:val="left"/>
      </w:pPr>
      <w:bookmarkStart w:name="yb22h" w:id="49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</w:p>
    <w:bookmarkEnd w:id="48"/>
    <w:bookmarkStart w:name="u54c26832" w:id="50"/>
    <w:p>
      <w:pPr>
        <w:spacing w:after="50" w:line="360" w:lineRule="auto" w:beforeLines="100"/>
        <w:ind w:left="0"/>
        <w:jc w:val="left"/>
      </w:pPr>
      <w:bookmarkStart w:name="MRGEx" w:id="51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690666" cy="20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  <w:bookmarkStart w:name="gCQfU" w:id="52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  <w:bookmarkStart w:name="xEiZO" w:id="53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3"/>
      <w:bookmarkStart w:name="S7ZST" w:id="54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  <w:bookmarkStart w:name="IS8sc" w:id="55"/>
      <w:r>
        <w:rPr>
          <w:rFonts w:eastAsia="宋体" w:ascii="宋体"/>
        </w:rPr>
        <w:drawing>
          <wp:inline distT="0" distB="0" distL="0" distR="0">
            <wp:extent cx="5842000" cy="13202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0" cy="1441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5"/>
      <w:bookmarkStart w:name="CDKkB" w:id="56"/>
      <w:r>
        <w:rPr>
          <w:rFonts w:eastAsia="宋体" w:ascii="宋体"/>
        </w:rPr>
        <w:drawing>
          <wp:inline distT="0" distB="0" distL="0" distR="0">
            <wp:extent cx="5841999" cy="286831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0" cy="815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