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0C723">
      <w:pPr>
        <w:pStyle w:val="2"/>
        <w:spacing w:beforeLines="100" w:after="50" w:line="360" w:lineRule="auto"/>
        <w:ind w:left="0"/>
        <w:jc w:val="left"/>
      </w:pPr>
      <w:r>
        <w:rPr>
          <w:rFonts w:ascii="宋体" w:hAnsi="Times New Roman" w:eastAsia="宋体"/>
        </w:rPr>
        <w:t>【</w:t>
      </w:r>
      <w:r>
        <w:rPr>
          <w:rFonts w:hint="eastAsia" w:hAnsi="Times New Roman"/>
          <w:lang w:val="en-US" w:eastAsia="zh-CN"/>
        </w:rPr>
        <w:t>技术白皮书</w:t>
      </w:r>
      <w:r>
        <w:rPr>
          <w:rFonts w:ascii="宋体" w:hAnsi="Times New Roman" w:eastAsia="宋体"/>
        </w:rPr>
        <w:t>】光伏清洁・检测一体化解决方案技术白皮书</w:t>
      </w:r>
      <w:bookmarkStart w:id="63" w:name="_GoBack"/>
      <w:bookmarkEnd w:id="63"/>
    </w:p>
    <w:p w14:paraId="2543C26B">
      <w:pPr>
        <w:spacing w:beforeLines="100" w:after="50" w:line="360" w:lineRule="auto"/>
        <w:ind w:left="0"/>
        <w:jc w:val="left"/>
      </w:pPr>
      <w:bookmarkStart w:id="0" w:name="Oy6UA"/>
      <w:bookmarkStart w:id="1" w:name="ubae34db2"/>
      <w:r>
        <w:rPr>
          <w:rFonts w:ascii="宋体" w:eastAsia="宋体"/>
        </w:rPr>
        <w:drawing>
          <wp:inline distT="0" distB="0" distL="0" distR="0">
            <wp:extent cx="5841365" cy="3790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bookmarkEnd w:id="1"/>
    <w:p w14:paraId="5A4B1E74">
      <w:pPr>
        <w:pStyle w:val="3"/>
        <w:spacing w:beforeLines="100" w:after="50" w:line="360" w:lineRule="auto"/>
        <w:ind w:left="0"/>
        <w:jc w:val="left"/>
      </w:pPr>
      <w:bookmarkStart w:id="2" w:name="u7374ac0a"/>
      <w:bookmarkStart w:id="3" w:name="c30d315e"/>
      <w:r>
        <w:rPr>
          <w:rFonts w:ascii="宋体" w:eastAsia="宋体"/>
        </w:rPr>
        <w:drawing>
          <wp:inline distT="0" distB="0" distL="0" distR="0">
            <wp:extent cx="5842000" cy="9112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12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bookmarkEnd w:id="3"/>
    <w:p w14:paraId="5E1D8348">
      <w:pPr>
        <w:spacing w:beforeLines="100" w:after="50" w:line="360" w:lineRule="auto"/>
        <w:ind w:left="0"/>
        <w:jc w:val="left"/>
      </w:pPr>
      <w:bookmarkStart w:id="4" w:name="u6b813424"/>
      <w:r>
        <w:rPr>
          <w:rFonts w:ascii="宋体" w:hAnsi="Times New Roman" w:eastAsia="宋体"/>
          <w:b w:val="0"/>
          <w:i w:val="0"/>
          <w:color w:val="000000"/>
          <w:sz w:val="22"/>
        </w:rPr>
        <w:t>在全球能源转型的大趋势下，光伏发电作为清洁能源的核心组成部分，正迎来前所未有的发展机遇。截至 2026 年，我国光伏累计装机容量已突破 900 吉瓦，连续多年位居全球首位，为 “</w:t>
      </w:r>
      <w:r>
        <w:rPr>
          <w:rFonts w:ascii="宋体" w:hAnsi="Times New Roman" w:eastAsia="宋体"/>
          <w:b/>
          <w:i w:val="0"/>
          <w:color w:val="004347"/>
          <w:sz w:val="22"/>
        </w:rPr>
        <w:t>双碳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” 目标的实现提供了核心支撑。根据行业数据，2025 年我国光伏运维的市场规模已经突破 300 亿元，并且还在以每年 20% 的速度增长，随着存量电站的规模越来越大，运维的需求也越来越旺盛，智能运维正在成为行业的新风口。</w:t>
      </w:r>
    </w:p>
    <w:bookmarkEnd w:id="4"/>
    <w:p w14:paraId="72DBF3C4">
      <w:pPr>
        <w:spacing w:beforeLines="100" w:after="50" w:line="360" w:lineRule="auto"/>
        <w:ind w:left="0"/>
        <w:jc w:val="left"/>
      </w:pPr>
      <w:bookmarkStart w:id="5" w:name="u8d628377"/>
      <w:r>
        <w:rPr>
          <w:rFonts w:ascii="宋体" w:hAnsi="Times New Roman" w:eastAsia="宋体"/>
          <w:b w:val="0"/>
          <w:i w:val="0"/>
          <w:color w:val="000000"/>
          <w:sz w:val="22"/>
        </w:rPr>
        <w:t>但伴随产业规模的快速扩张，光伏运维领域的痛点也日益凸显，成为制约行业高质量发展的新瓶颈。</w:t>
      </w:r>
    </w:p>
    <w:bookmarkEnd w:id="5"/>
    <w:p w14:paraId="1D7708B5">
      <w:pPr>
        <w:spacing w:beforeLines="100" w:after="50" w:line="360" w:lineRule="auto"/>
        <w:ind w:left="0"/>
        <w:jc w:val="left"/>
      </w:pPr>
      <w:bookmarkStart w:id="6" w:name="ucb8c8380"/>
      <w:r>
        <w:rPr>
          <w:rFonts w:ascii="宋体" w:hAnsi="Times New Roman" w:eastAsia="宋体"/>
          <w:b w:val="0"/>
          <w:i w:val="0"/>
          <w:color w:val="000000"/>
          <w:sz w:val="22"/>
        </w:rPr>
        <w:t>当前，</w:t>
      </w:r>
      <w:r>
        <w:rPr>
          <w:rFonts w:ascii="宋体" w:hAnsi="Times New Roman" w:eastAsia="宋体"/>
          <w:b/>
          <w:i w:val="0"/>
          <w:color w:val="004347"/>
          <w:sz w:val="22"/>
        </w:rPr>
        <w:t>组件表面积灰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是影响发电效率的最主要因素，浮灰、砂粒、鸟粪等污染物会遮挡光照，导致发电效率损失 10%~30%，在西北多风沙地区，这个数字甚至更高。传统的人工清洁模式，不仅效率低下，一个 5000 亩的大型电站就需要上百名清洁工，成本高昂，还存在极高的高空作业安全风险，每年都有不少因为高空作业引发的安全事故，成为电站的安全隐患。</w:t>
      </w:r>
    </w:p>
    <w:bookmarkEnd w:id="6"/>
    <w:p w14:paraId="61AD7E1F">
      <w:pPr>
        <w:spacing w:beforeLines="100" w:after="50" w:line="360" w:lineRule="auto"/>
        <w:ind w:left="0"/>
        <w:jc w:val="left"/>
      </w:pPr>
      <w:bookmarkStart w:id="7" w:name="u27e77f93"/>
      <w:bookmarkStart w:id="8" w:name="ue9a1735a"/>
      <w:r>
        <w:rPr>
          <w:rFonts w:ascii="宋体" w:eastAsia="宋体"/>
        </w:rPr>
        <w:drawing>
          <wp:inline distT="0" distB="0" distL="0" distR="0">
            <wp:extent cx="5842000" cy="38957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22934" cy="6617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8"/>
    <w:p w14:paraId="3330AF23">
      <w:pPr>
        <w:spacing w:beforeLines="100" w:after="50" w:line="360" w:lineRule="auto"/>
        <w:ind w:left="0"/>
        <w:jc w:val="left"/>
      </w:pPr>
      <w:bookmarkStart w:id="9" w:name="u4b5588e1"/>
      <w:r>
        <w:rPr>
          <w:rFonts w:ascii="宋体" w:hAnsi="Times New Roman" w:eastAsia="宋体"/>
          <w:b w:val="0"/>
          <w:i w:val="0"/>
          <w:color w:val="000000"/>
          <w:sz w:val="22"/>
        </w:rPr>
        <w:t>而故障检测的滞后，更是让很多电站蒙受了不必要的损失。传统人工巡检的周期长达一个月，很多隐性故障比如隐裂、热斑，发现的时候已经造成了不可逆的组件老化，小问题拖成大故障，发电损失、设备损耗，最后都变成了电站的隐性成本。有数据显示，国内光伏电站因为运维不及时，每年的发电损失超过百亿，这个数字还在随着规模的扩张不断增长。</w:t>
      </w:r>
    </w:p>
    <w:bookmarkEnd w:id="9"/>
    <w:p w14:paraId="025301BD">
      <w:pPr>
        <w:spacing w:beforeLines="100" w:after="50" w:line="360" w:lineRule="auto"/>
        <w:ind w:left="0"/>
        <w:jc w:val="left"/>
      </w:pPr>
      <w:bookmarkStart w:id="10" w:name="u348430fb"/>
      <w:r>
        <w:rPr>
          <w:rFonts w:ascii="宋体" w:hAnsi="Times New Roman" w:eastAsia="宋体"/>
          <w:b w:val="0"/>
          <w:i w:val="0"/>
          <w:color w:val="000000"/>
          <w:sz w:val="22"/>
        </w:rPr>
        <w:t>传统人力密集型的运维模式，已经无法适配当前光伏产业的规模化、智能化发展需求，行业亟需一套全新的智能运维方案，来破解这些痛点。</w:t>
      </w:r>
    </w:p>
    <w:bookmarkEnd w:id="10"/>
    <w:p w14:paraId="72DDF1EE">
      <w:pPr>
        <w:spacing w:beforeLines="100" w:after="50" w:line="360" w:lineRule="auto"/>
        <w:ind w:left="0"/>
        <w:jc w:val="left"/>
      </w:pPr>
      <w:bookmarkStart w:id="11" w:name="u04798e7b"/>
      <w:bookmarkStart w:id="12" w:name="u39b952cd"/>
      <w:r>
        <w:rPr>
          <w:rFonts w:ascii="宋体" w:eastAsia="宋体"/>
        </w:rPr>
        <w:drawing>
          <wp:inline distT="0" distB="0" distL="0" distR="0">
            <wp:extent cx="5842000" cy="9112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12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2"/>
    <w:p w14:paraId="318FAB5F">
      <w:pPr>
        <w:spacing w:beforeLines="100" w:after="50" w:line="360" w:lineRule="auto"/>
        <w:ind w:left="0"/>
        <w:jc w:val="left"/>
      </w:pPr>
      <w:bookmarkStart w:id="13" w:name="uf07649fa"/>
      <w:r>
        <w:rPr>
          <w:rFonts w:ascii="宋体" w:hAnsi="Times New Roman" w:eastAsia="宋体"/>
          <w:b w:val="0"/>
          <w:i w:val="0"/>
          <w:color w:val="000000"/>
          <w:sz w:val="22"/>
        </w:rPr>
        <w:t>针对这些行业痛点，</w:t>
      </w:r>
      <w:r>
        <w:rPr>
          <w:rFonts w:ascii="宋体" w:hAnsi="Times New Roman" w:eastAsia="宋体"/>
          <w:b/>
          <w:i w:val="0"/>
          <w:color w:val="004347"/>
          <w:sz w:val="22"/>
        </w:rPr>
        <w:t>光伏清洁・检测一体化解决方案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应运而生，采用 “</w:t>
      </w:r>
      <w:r>
        <w:rPr>
          <w:rFonts w:ascii="宋体" w:hAnsi="Times New Roman" w:eastAsia="宋体"/>
          <w:b/>
          <w:i w:val="0"/>
          <w:color w:val="004347"/>
          <w:sz w:val="22"/>
        </w:rPr>
        <w:t>端 — 边 — 云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” 三级协同架构，将清洁、检测、数据分析全链路打通，构建了 “</w:t>
      </w:r>
      <w:r>
        <w:rPr>
          <w:rFonts w:ascii="宋体" w:hAnsi="Times New Roman" w:eastAsia="宋体"/>
          <w:b/>
          <w:i w:val="0"/>
          <w:color w:val="004347"/>
          <w:sz w:val="22"/>
        </w:rPr>
        <w:t>清洁 — 检测 — 诊断 — 决策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” 的全流程闭环运维体系。</w:t>
      </w:r>
    </w:p>
    <w:bookmarkEnd w:id="13"/>
    <w:p w14:paraId="0398CB8B">
      <w:pPr>
        <w:spacing w:beforeLines="100" w:after="50" w:line="360" w:lineRule="auto"/>
        <w:ind w:left="0"/>
        <w:jc w:val="left"/>
      </w:pPr>
      <w:bookmarkStart w:id="14" w:name="u70907753"/>
      <w:r>
        <w:rPr>
          <w:rFonts w:ascii="宋体" w:hAnsi="Times New Roman" w:eastAsia="宋体"/>
          <w:b w:val="0"/>
          <w:i w:val="0"/>
          <w:color w:val="000000"/>
          <w:sz w:val="22"/>
        </w:rPr>
        <w:t>端侧的清洁机器人作为作业终端，承担清洁任务执行与基础数据采集的职能，搭载轻量级 AI 模型，可在本地完成污染判定、避障等任务，弱网环境下也能稳定作业，保障偏远电站的作业能力。</w:t>
      </w:r>
    </w:p>
    <w:bookmarkEnd w:id="14"/>
    <w:p w14:paraId="100D2FFF">
      <w:pPr>
        <w:spacing w:beforeLines="100" w:after="50" w:line="360" w:lineRule="auto"/>
        <w:ind w:left="0"/>
        <w:jc w:val="left"/>
      </w:pPr>
      <w:bookmarkStart w:id="15" w:name="u44459b45"/>
      <w:r>
        <w:rPr>
          <w:rFonts w:ascii="宋体" w:hAnsi="Times New Roman" w:eastAsia="宋体"/>
          <w:b w:val="0"/>
          <w:i w:val="0"/>
          <w:color w:val="000000"/>
          <w:sz w:val="22"/>
        </w:rPr>
        <w:t>边缘侧部署在电站本地，负责数据聚合、本地推理与实时决策，机器人的路径规划、图像的初步分析都在边缘侧完成，只把异常数据上传云端，大幅降低带宽消耗，同时将响应速度压缩至毫秒级。</w:t>
      </w:r>
    </w:p>
    <w:bookmarkEnd w:id="15"/>
    <w:p w14:paraId="57400CB3">
      <w:pPr>
        <w:spacing w:beforeLines="100" w:after="50" w:line="360" w:lineRule="auto"/>
        <w:ind w:left="0"/>
        <w:jc w:val="left"/>
      </w:pPr>
      <w:bookmarkStart w:id="16" w:name="ud2164756"/>
      <w:bookmarkStart w:id="17" w:name="u7d014056"/>
      <w:r>
        <w:rPr>
          <w:rFonts w:ascii="宋体" w:eastAsia="宋体"/>
        </w:rPr>
        <w:drawing>
          <wp:inline distT="0" distB="0" distL="0" distR="0">
            <wp:extent cx="5841365" cy="389636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925866" cy="1662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bookmarkEnd w:id="17"/>
    <w:p w14:paraId="34BBA84A">
      <w:pPr>
        <w:spacing w:beforeLines="100" w:after="50" w:line="360" w:lineRule="auto"/>
        <w:ind w:left="0"/>
        <w:jc w:val="left"/>
      </w:pPr>
      <w:bookmarkStart w:id="18" w:name="u277e6eb4"/>
      <w:r>
        <w:rPr>
          <w:rFonts w:ascii="宋体" w:hAnsi="Times New Roman" w:eastAsia="宋体"/>
          <w:b w:val="0"/>
          <w:i w:val="0"/>
          <w:color w:val="000000"/>
          <w:sz w:val="22"/>
        </w:rPr>
        <w:t>云侧作为系统的大脑，负责大数据分析、模型训练与全局决策，汇聚全量运维数据，持续迭代优化算法模型，同时支持多电站的集中管理，为集团级的跨站运维决策提供数据支撑。</w:t>
      </w:r>
    </w:p>
    <w:bookmarkEnd w:id="18"/>
    <w:p w14:paraId="7E8E898D">
      <w:pPr>
        <w:spacing w:beforeLines="100" w:after="50" w:line="360" w:lineRule="auto"/>
        <w:ind w:left="0"/>
        <w:jc w:val="left"/>
      </w:pPr>
      <w:bookmarkStart w:id="19" w:name="u506d8a59"/>
      <w:r>
        <w:rPr>
          <w:rFonts w:ascii="宋体" w:hAnsi="Times New Roman" w:eastAsia="宋体"/>
          <w:b w:val="0"/>
          <w:i w:val="0"/>
          <w:color w:val="000000"/>
          <w:sz w:val="22"/>
        </w:rPr>
        <w:t>整个系统采用</w:t>
      </w:r>
      <w:r>
        <w:rPr>
          <w:rFonts w:ascii="宋体" w:hAnsi="Times New Roman" w:eastAsia="宋体"/>
          <w:b/>
          <w:i w:val="0"/>
          <w:color w:val="004347"/>
          <w:sz w:val="22"/>
        </w:rPr>
        <w:t>标准化模块化设计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，</w:t>
      </w:r>
      <w:r>
        <w:rPr>
          <w:rFonts w:ascii="宋体" w:hAnsi="Times New Roman" w:eastAsia="宋体"/>
          <w:b/>
          <w:i w:val="0"/>
          <w:color w:val="004347"/>
          <w:sz w:val="22"/>
        </w:rPr>
        <w:t>清洁、检测、导航、能源、防护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五大核心模块可灵活配置，适配不同的电站场景。不管是大型地面电站，还是农光、渔光互补电站，甚至是地形复杂的山地电站，都能快速完成定制化部署。激光雷达与视觉融合的导航方案，就算是地形起伏、组件朝向不一的山地，也能保障机器人的稳定作业，解决了山地电站运维难的行业难题。</w:t>
      </w:r>
    </w:p>
    <w:bookmarkEnd w:id="19"/>
    <w:p w14:paraId="74F23674">
      <w:pPr>
        <w:pStyle w:val="3"/>
        <w:spacing w:beforeLines="100" w:after="50" w:line="360" w:lineRule="auto"/>
        <w:ind w:left="0"/>
        <w:jc w:val="left"/>
      </w:pPr>
      <w:bookmarkStart w:id="20" w:name="u0f34b5c1"/>
      <w:bookmarkStart w:id="21" w:name="5c62abd2"/>
      <w:r>
        <w:rPr>
          <w:rFonts w:ascii="宋体" w:eastAsia="宋体"/>
        </w:rPr>
        <w:drawing>
          <wp:inline distT="0" distB="0" distL="0" distR="0">
            <wp:extent cx="5842000" cy="9112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12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21"/>
    <w:p w14:paraId="7FC569B2">
      <w:pPr>
        <w:spacing w:beforeLines="100" w:after="50" w:line="360" w:lineRule="auto"/>
        <w:ind w:left="0"/>
        <w:jc w:val="left"/>
      </w:pPr>
      <w:bookmarkStart w:id="22" w:name="u74e2afae"/>
      <w:r>
        <w:rPr>
          <w:rFonts w:ascii="宋体" w:hAnsi="Times New Roman" w:eastAsia="宋体"/>
          <w:b w:val="0"/>
          <w:i w:val="0"/>
          <w:color w:val="000000"/>
          <w:sz w:val="22"/>
        </w:rPr>
        <w:t>这套方案的核心突破，就是把清洁与检测能力深度融合，机器人一次作业，就能同步完成两项核心工作，不用再分两次奔赴现场，大幅提升了运维的效率，降低了作业成本。</w:t>
      </w:r>
    </w:p>
    <w:bookmarkEnd w:id="22"/>
    <w:p w14:paraId="5575BC63">
      <w:pPr>
        <w:pStyle w:val="4"/>
        <w:spacing w:beforeLines="100" w:after="50" w:line="360" w:lineRule="auto"/>
        <w:ind w:left="0"/>
        <w:jc w:val="left"/>
      </w:pPr>
      <w:bookmarkStart w:id="23" w:name="4d4c477a"/>
      <w:r>
        <w:rPr>
          <w:rFonts w:ascii="宋体" w:hAnsi="Times New Roman" w:eastAsia="宋体"/>
          <w:color w:val="004347"/>
        </w:rPr>
        <w:t>全场景智能清洁技术</w:t>
      </w:r>
    </w:p>
    <w:bookmarkEnd w:id="23"/>
    <w:p w14:paraId="3EDDFBD5">
      <w:pPr>
        <w:spacing w:beforeLines="100" w:after="50" w:line="360" w:lineRule="auto"/>
        <w:ind w:left="0"/>
        <w:jc w:val="left"/>
      </w:pPr>
      <w:bookmarkStart w:id="24" w:name="u933d3f08"/>
      <w:r>
        <w:rPr>
          <w:rFonts w:ascii="宋体" w:hAnsi="Times New Roman" w:eastAsia="宋体"/>
          <w:b w:val="0"/>
          <w:i w:val="0"/>
          <w:color w:val="000000"/>
          <w:sz w:val="22"/>
        </w:rPr>
        <w:t>清洁端，方案打造了两种适配全场景的清洁模式，可根据场景自动切换：</w:t>
      </w:r>
    </w:p>
    <w:bookmarkEnd w:id="24"/>
    <w:p w14:paraId="18298F20">
      <w:pPr>
        <w:spacing w:beforeLines="100" w:after="50" w:line="360" w:lineRule="auto"/>
        <w:ind w:left="0"/>
        <w:jc w:val="left"/>
      </w:pPr>
      <w:bookmarkStart w:id="25" w:name="uc336204e"/>
      <w:r>
        <w:rPr>
          <w:rFonts w:ascii="宋体" w:hAnsi="Times New Roman" w:eastAsia="宋体"/>
          <w:b w:val="0"/>
          <w:i w:val="0"/>
          <w:color w:val="000000"/>
          <w:sz w:val="22"/>
        </w:rPr>
        <w:t>针对缺水的干旱地区，</w:t>
      </w:r>
      <w:r>
        <w:rPr>
          <w:rFonts w:ascii="宋体" w:hAnsi="Times New Roman" w:eastAsia="宋体"/>
          <w:b/>
          <w:i w:val="0"/>
          <w:color w:val="004347"/>
          <w:sz w:val="22"/>
        </w:rPr>
        <w:t>无水干扫模式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无需消耗水资源，通过螺旋刷辊与静电吸附技术，清扫灰尘的同时避免二次扬尘，清洁率可达 99%，完美适配西北多风沙的重污染场景。刷辊还配备了智能压力反馈系统，能自动调整与组件的接触压力，既保证清洁效果，又不会划伤组件的镀膜层，保护组件的长期性能。</w:t>
      </w:r>
    </w:p>
    <w:bookmarkEnd w:id="25"/>
    <w:p w14:paraId="2CCCC0D0">
      <w:pPr>
        <w:spacing w:beforeLines="100" w:after="50" w:line="360" w:lineRule="auto"/>
        <w:ind w:left="0"/>
        <w:jc w:val="left"/>
      </w:pPr>
      <w:bookmarkStart w:id="26" w:name="u00a1a8da"/>
      <w:bookmarkStart w:id="27" w:name="ua873d46c"/>
      <w:r>
        <w:rPr>
          <w:rFonts w:ascii="宋体" w:eastAsia="宋体"/>
        </w:rPr>
        <w:drawing>
          <wp:inline distT="0" distB="0" distL="0" distR="0">
            <wp:extent cx="5841365" cy="349313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14400" cy="1573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7"/>
    <w:p w14:paraId="3EFE4D13">
      <w:pPr>
        <w:spacing w:beforeLines="100" w:after="50" w:line="360" w:lineRule="auto"/>
        <w:ind w:left="0"/>
        <w:jc w:val="left"/>
      </w:pPr>
      <w:bookmarkStart w:id="28" w:name="u2f8ae353"/>
      <w:r>
        <w:rPr>
          <w:rFonts w:ascii="宋体" w:hAnsi="Times New Roman" w:eastAsia="宋体"/>
          <w:b w:val="0"/>
          <w:i w:val="0"/>
          <w:color w:val="000000"/>
          <w:sz w:val="22"/>
        </w:rPr>
        <w:t>针对鸟粪、油污等顽固重度污染，有</w:t>
      </w:r>
      <w:r>
        <w:rPr>
          <w:rFonts w:ascii="宋体" w:hAnsi="Times New Roman" w:eastAsia="宋体"/>
          <w:b/>
          <w:i w:val="0"/>
          <w:color w:val="004347"/>
          <w:sz w:val="22"/>
        </w:rPr>
        <w:t>水湿洗模式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通过喷淋预处理、双刷反向擦拭、高压冲洗的协同作业，完成深度清洁，同时配备了冬季防冻设计，喷淋管路的伴热带能在低温环境下防止管路冻裂，就算是北方的冬季，也能正常作业。清洁产生的污水会被收集过滤循环利用，避免污染环境，就算是渔光互补的水上电站也能完美适配。</w:t>
      </w:r>
    </w:p>
    <w:bookmarkEnd w:id="28"/>
    <w:p w14:paraId="349B0316">
      <w:pPr>
        <w:spacing w:beforeLines="100" w:after="50" w:line="360" w:lineRule="auto"/>
        <w:ind w:left="0"/>
        <w:jc w:val="left"/>
      </w:pPr>
      <w:bookmarkStart w:id="29" w:name="ufa99a3e7"/>
      <w:r>
        <w:rPr>
          <w:rFonts w:ascii="宋体" w:hAnsi="Times New Roman" w:eastAsia="宋体"/>
          <w:b w:val="0"/>
          <w:i w:val="0"/>
          <w:color w:val="000000"/>
          <w:sz w:val="22"/>
        </w:rPr>
        <w:t>更智能的是，系统不是简单的定时清扫，而是会根据组件的污染程度、天气情况、发电数据自动调整清洁策略，真正做到按需清洁，避免水、电资源的浪费，同时保障清洁的收益最大化。</w:t>
      </w:r>
    </w:p>
    <w:bookmarkEnd w:id="29"/>
    <w:p w14:paraId="62B70E53">
      <w:pPr>
        <w:pStyle w:val="4"/>
        <w:spacing w:beforeLines="100" w:after="50" w:line="360" w:lineRule="auto"/>
        <w:ind w:left="0"/>
        <w:jc w:val="left"/>
      </w:pPr>
      <w:bookmarkStart w:id="30" w:name="307161a1"/>
      <w:r>
        <w:rPr>
          <w:rFonts w:ascii="宋体" w:hAnsi="Times New Roman" w:eastAsia="宋体"/>
          <w:color w:val="004347"/>
        </w:rPr>
        <w:t>全方位故障检测技术</w:t>
      </w:r>
    </w:p>
    <w:bookmarkEnd w:id="30"/>
    <w:p w14:paraId="00C403FB">
      <w:pPr>
        <w:spacing w:beforeLines="100" w:after="50" w:line="360" w:lineRule="auto"/>
        <w:ind w:left="0"/>
        <w:jc w:val="left"/>
      </w:pPr>
      <w:bookmarkStart w:id="31" w:name="ud94cdfd3"/>
      <w:r>
        <w:rPr>
          <w:rFonts w:ascii="宋体" w:hAnsi="Times New Roman" w:eastAsia="宋体"/>
          <w:b w:val="0"/>
          <w:i w:val="0"/>
          <w:color w:val="000000"/>
          <w:sz w:val="22"/>
        </w:rPr>
        <w:t>在清洁的同时，机器人同步完成了全维度的组件检测，三类检测手段各有侧重，全方位覆盖组件的状态：</w:t>
      </w:r>
    </w:p>
    <w:bookmarkEnd w:id="31"/>
    <w:p w14:paraId="38489E9A">
      <w:pPr>
        <w:spacing w:beforeLines="100" w:after="50" w:line="360" w:lineRule="auto"/>
        <w:ind w:left="0"/>
        <w:jc w:val="left"/>
      </w:pPr>
      <w:bookmarkStart w:id="32" w:name="u1376447d"/>
      <w:r>
        <w:rPr>
          <w:rFonts w:ascii="宋体" w:hAnsi="Times New Roman" w:eastAsia="宋体"/>
          <w:b/>
          <w:i w:val="0"/>
          <w:color w:val="004347"/>
          <w:sz w:val="22"/>
        </w:rPr>
        <w:t>热红外成像检测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，通过捕捉组件表面的温度差异，发现热斑、二极管失效这些肉眼看不到的隐性故障，提前预警火灾隐患；</w:t>
      </w:r>
    </w:p>
    <w:bookmarkEnd w:id="32"/>
    <w:p w14:paraId="7D59DA27">
      <w:pPr>
        <w:spacing w:beforeLines="100" w:after="50" w:line="360" w:lineRule="auto"/>
        <w:ind w:left="0"/>
        <w:jc w:val="left"/>
      </w:pPr>
      <w:bookmarkStart w:id="33" w:name="u3323dc34"/>
      <w:r>
        <w:rPr>
          <w:rFonts w:ascii="宋体" w:hAnsi="Times New Roman" w:eastAsia="宋体"/>
          <w:b/>
          <w:i w:val="0"/>
          <w:color w:val="004347"/>
          <w:sz w:val="22"/>
        </w:rPr>
        <w:t>可见光成像检测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，负责排查表面的问题，玻璃破损、背板划伤、支架锈蚀这些问题，一眼就能识别；</w:t>
      </w:r>
    </w:p>
    <w:bookmarkEnd w:id="33"/>
    <w:p w14:paraId="6BE4A7D2">
      <w:pPr>
        <w:spacing w:beforeLines="100" w:after="50" w:line="360" w:lineRule="auto"/>
        <w:ind w:left="0"/>
        <w:jc w:val="left"/>
      </w:pPr>
      <w:bookmarkStart w:id="34" w:name="u0fceb987"/>
      <w:r>
        <w:rPr>
          <w:rFonts w:ascii="宋体" w:hAnsi="Times New Roman" w:eastAsia="宋体"/>
          <w:b/>
          <w:i w:val="0"/>
          <w:color w:val="004347"/>
          <w:sz w:val="22"/>
        </w:rPr>
        <w:t>EL 电致发光检测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，更是能 “</w:t>
      </w:r>
      <w:r>
        <w:rPr>
          <w:rFonts w:ascii="宋体" w:hAnsi="Times New Roman" w:eastAsia="宋体"/>
          <w:b/>
          <w:i w:val="0"/>
          <w:color w:val="004347"/>
          <w:sz w:val="22"/>
        </w:rPr>
        <w:t>透视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” 组件的内部，发现隐裂、虚焊这些生产运输阶段产生的内部缺陷，提前避免组件老化报废。</w:t>
      </w:r>
    </w:p>
    <w:bookmarkEnd w:id="34"/>
    <w:p w14:paraId="60FD16F3">
      <w:pPr>
        <w:spacing w:beforeLines="100" w:after="50" w:line="360" w:lineRule="auto"/>
        <w:ind w:left="0"/>
        <w:jc w:val="left"/>
      </w:pPr>
      <w:bookmarkStart w:id="35" w:name="ud516b075"/>
      <w:r>
        <w:rPr>
          <w:rFonts w:ascii="宋体" w:hAnsi="Times New Roman" w:eastAsia="宋体"/>
          <w:b w:val="0"/>
          <w:i w:val="0"/>
          <w:color w:val="000000"/>
          <w:sz w:val="22"/>
        </w:rPr>
        <w:t>三类检测手段互为补充，一次作业，就完成了从表面到内部，从温度到结构的全维度检测，不放过任何一个隐性隐患，真正做到早发现、早处理。</w:t>
      </w:r>
    </w:p>
    <w:bookmarkEnd w:id="35"/>
    <w:p w14:paraId="4372370E">
      <w:pPr>
        <w:spacing w:beforeLines="100" w:after="50" w:line="360" w:lineRule="auto"/>
        <w:ind w:left="0"/>
        <w:jc w:val="left"/>
      </w:pPr>
      <w:bookmarkStart w:id="36" w:name="ubaf7fb75"/>
      <w:bookmarkStart w:id="37" w:name="ud1c74613"/>
      <w:r>
        <w:rPr>
          <w:rFonts w:ascii="宋体" w:eastAsia="宋体"/>
        </w:rPr>
        <w:drawing>
          <wp:inline distT="0" distB="0" distL="0" distR="0">
            <wp:extent cx="5842000" cy="91122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12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7"/>
    <w:p w14:paraId="19E9DE7B">
      <w:pPr>
        <w:spacing w:beforeLines="100" w:after="50" w:line="360" w:lineRule="auto"/>
        <w:ind w:left="0"/>
        <w:jc w:val="left"/>
      </w:pPr>
      <w:bookmarkStart w:id="38" w:name="u929f63e9"/>
      <w:r>
        <w:rPr>
          <w:rFonts w:ascii="宋体" w:hAnsi="Times New Roman" w:eastAsia="宋体"/>
          <w:b w:val="0"/>
          <w:i w:val="0"/>
          <w:color w:val="000000"/>
          <w:sz w:val="22"/>
        </w:rPr>
        <w:t>这套方案不只是一台作业机器人，更是一套完整的智能运维体系，依托 AI 与数字孪生技术，把运维从 “</w:t>
      </w:r>
      <w:r>
        <w:rPr>
          <w:rFonts w:ascii="宋体" w:hAnsi="Times New Roman" w:eastAsia="宋体"/>
          <w:b/>
          <w:i w:val="0"/>
          <w:color w:val="004347"/>
          <w:sz w:val="22"/>
        </w:rPr>
        <w:t>出问题再修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” 的被动响应，变成了 “</w:t>
      </w:r>
      <w:r>
        <w:rPr>
          <w:rFonts w:ascii="宋体" w:hAnsi="Times New Roman" w:eastAsia="宋体"/>
          <w:b/>
          <w:i w:val="0"/>
          <w:color w:val="004347"/>
          <w:sz w:val="22"/>
        </w:rPr>
        <w:t>提前预判、提前处理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” 的主动运维。</w:t>
      </w:r>
    </w:p>
    <w:bookmarkEnd w:id="38"/>
    <w:p w14:paraId="36C10F0F">
      <w:pPr>
        <w:spacing w:beforeLines="100" w:after="50" w:line="360" w:lineRule="auto"/>
        <w:ind w:left="0"/>
        <w:jc w:val="left"/>
      </w:pPr>
      <w:bookmarkStart w:id="39" w:name="u75ca753d"/>
      <w:r>
        <w:rPr>
          <w:rFonts w:ascii="宋体" w:hAnsi="Times New Roman" w:eastAsia="宋体"/>
          <w:b w:val="0"/>
          <w:i w:val="0"/>
          <w:color w:val="000000"/>
          <w:sz w:val="22"/>
        </w:rPr>
        <w:t>依托深度学习算法，系统能对海量的运行数据进行实时分析，精准识别各类故障模式，经过数十万张样本的训练，故障识别准确率可达 97%。同时，系统还能做预测性维护，给每个组件建立专属的健康度评分，综合运行参数、衰减曲线、历史故障这些信息，动态更新评分，提前预测设备的剩余使用寿命，在故障发生前就发出预警，让运维团队可以提前规划资源，采购备件，避免突发故障带来的非计划停机。</w:t>
      </w:r>
    </w:p>
    <w:bookmarkEnd w:id="39"/>
    <w:p w14:paraId="4DD8D93C">
      <w:pPr>
        <w:spacing w:beforeLines="100" w:after="50" w:line="360" w:lineRule="auto"/>
        <w:ind w:left="0"/>
        <w:jc w:val="left"/>
      </w:pPr>
      <w:bookmarkStart w:id="40" w:name="ub3687163"/>
      <w:bookmarkStart w:id="41" w:name="ue442e212"/>
      <w:r>
        <w:rPr>
          <w:rFonts w:ascii="宋体" w:eastAsia="宋体"/>
        </w:rPr>
        <w:drawing>
          <wp:inline distT="0" distB="0" distL="0" distR="0">
            <wp:extent cx="5841365" cy="39020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575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41"/>
    <w:p w14:paraId="420D20A5">
      <w:pPr>
        <w:spacing w:beforeLines="100" w:after="50" w:line="360" w:lineRule="auto"/>
        <w:ind w:left="0"/>
        <w:jc w:val="left"/>
      </w:pPr>
      <w:bookmarkStart w:id="42" w:name="u8e1b0705"/>
      <w:r>
        <w:rPr>
          <w:rFonts w:ascii="宋体" w:hAnsi="Times New Roman" w:eastAsia="宋体"/>
          <w:b/>
          <w:i w:val="0"/>
          <w:color w:val="004347"/>
          <w:sz w:val="22"/>
        </w:rPr>
        <w:t>数字孪生技术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更是把整个电站都搬到了线上，在虚拟空间里构建了和真实电站 1:1 对应的数字模型，所有设备的运行数据都会实时同步到模型里。运维人员在中控室里，就能总览整个电站的运行全局，想查看哪个组件的状态，点一下就能看到详细的数据，不用再跑现场。故障发生的时候，系统会自动在三维模型里标记位置，生成工单推送给运维人员，故障的响应时间，从原来的几天，直接缩短到了分钟级。</w:t>
      </w:r>
    </w:p>
    <w:bookmarkEnd w:id="42"/>
    <w:p w14:paraId="11FA9190">
      <w:pPr>
        <w:spacing w:beforeLines="100" w:after="50" w:line="360" w:lineRule="auto"/>
        <w:ind w:left="0"/>
        <w:jc w:val="left"/>
      </w:pPr>
      <w:bookmarkStart w:id="43" w:name="u7834e12e"/>
      <w:r>
        <w:rPr>
          <w:rFonts w:ascii="宋体" w:hAnsi="Times New Roman" w:eastAsia="宋体"/>
          <w:b w:val="0"/>
          <w:i w:val="0"/>
          <w:color w:val="000000"/>
          <w:sz w:val="22"/>
        </w:rPr>
        <w:t>运维人员还能远程给机器人下发任务，调整清洁参数，升级固件，不用再奔赴现场，在中控室里就能完成大部分的日常运维工作，大幅降低了运维的工作量。</w:t>
      </w:r>
    </w:p>
    <w:bookmarkEnd w:id="43"/>
    <w:p w14:paraId="4019BB44">
      <w:pPr>
        <w:spacing w:beforeLines="100" w:after="50" w:line="360" w:lineRule="auto"/>
        <w:ind w:left="0"/>
        <w:jc w:val="left"/>
      </w:pPr>
      <w:bookmarkStart w:id="44" w:name="u68167354"/>
      <w:bookmarkStart w:id="45" w:name="u44477268"/>
      <w:r>
        <w:rPr>
          <w:rFonts w:ascii="宋体" w:eastAsia="宋体"/>
        </w:rPr>
        <w:drawing>
          <wp:inline distT="0" distB="0" distL="0" distR="0">
            <wp:extent cx="5842000" cy="9112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12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5"/>
    <w:p w14:paraId="1018E008">
      <w:pPr>
        <w:spacing w:beforeLines="100" w:after="50" w:line="360" w:lineRule="auto"/>
        <w:ind w:left="0"/>
        <w:jc w:val="left"/>
      </w:pPr>
      <w:bookmarkStart w:id="46" w:name="ue1dd52a8"/>
      <w:r>
        <w:rPr>
          <w:rFonts w:ascii="宋体" w:hAnsi="Times New Roman" w:eastAsia="宋体"/>
          <w:b w:val="0"/>
          <w:i w:val="0"/>
          <w:color w:val="000000"/>
          <w:sz w:val="22"/>
        </w:rPr>
        <w:t>在全国多个电站的落地应用中，这套方案已经完成了充分的验证，展现出了显著的价值：</w:t>
      </w:r>
    </w:p>
    <w:bookmarkEnd w:id="46"/>
    <w:p w14:paraId="07CDA4B1">
      <w:pPr>
        <w:numPr>
          <w:ilvl w:val="0"/>
          <w:numId w:val="1"/>
        </w:numPr>
        <w:spacing w:beforeLines="100" w:after="50" w:line="360" w:lineRule="auto"/>
        <w:ind w:left="360"/>
        <w:jc w:val="left"/>
      </w:pPr>
      <w:bookmarkStart w:id="47" w:name="u217f57c8"/>
      <w:r>
        <w:rPr>
          <w:rFonts w:ascii="宋体" w:hAnsi="Times New Roman" w:eastAsia="宋体"/>
          <w:b/>
          <w:i w:val="0"/>
          <w:color w:val="004347"/>
          <w:sz w:val="22"/>
        </w:rPr>
        <w:t>发电效率大幅提升</w:t>
      </w:r>
      <w:r>
        <w:rPr>
          <w:rFonts w:ascii="宋体" w:hAnsi="Times New Roman" w:eastAsia="宋体"/>
          <w:b w:val="0"/>
          <w:i w:val="0"/>
          <w:color w:val="004347"/>
          <w:sz w:val="22"/>
        </w:rPr>
        <w:t>：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清洁后的组件可恢复最佳透光率，发电效率平均提升 10%~15%，在西北多风沙的重污染地区，最高可提升 25%。以一座 100MW 的电站为例，效率提升 10% 就意味着每年可多发电 1000 万度，增收约 300 万元，这个收益是非常可观的。</w:t>
      </w:r>
    </w:p>
    <w:bookmarkEnd w:id="47"/>
    <w:p w14:paraId="4241AB52">
      <w:pPr>
        <w:numPr>
          <w:ilvl w:val="0"/>
          <w:numId w:val="1"/>
        </w:numPr>
        <w:spacing w:beforeLines="100" w:after="50" w:line="360" w:lineRule="auto"/>
        <w:ind w:left="360"/>
        <w:jc w:val="left"/>
      </w:pPr>
      <w:bookmarkStart w:id="48" w:name="u56651c8e"/>
      <w:r>
        <w:rPr>
          <w:rFonts w:ascii="宋体" w:hAnsi="Times New Roman" w:eastAsia="宋体"/>
          <w:b/>
          <w:i w:val="0"/>
          <w:color w:val="004347"/>
          <w:sz w:val="22"/>
        </w:rPr>
        <w:t>运维成本显著降低</w:t>
      </w:r>
      <w:r>
        <w:rPr>
          <w:rFonts w:ascii="宋体" w:hAnsi="Times New Roman" w:eastAsia="宋体"/>
          <w:b w:val="0"/>
          <w:i w:val="0"/>
          <w:color w:val="004347"/>
          <w:sz w:val="22"/>
        </w:rPr>
        <w:t>：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机器人替代人工实现 7×24 小时无人作业，单人就能管理多台机器人，人力成本得到大幅下降。同时，智能巡检把巡检周期从月级缩短到了周级，故障发现时间大幅提前，避免了小故障演变成大损失的发电损耗，也减少了紧急抢修的高额费用。</w:t>
      </w:r>
    </w:p>
    <w:bookmarkEnd w:id="48"/>
    <w:p w14:paraId="553DC024">
      <w:pPr>
        <w:spacing w:beforeLines="100" w:after="50" w:line="360" w:lineRule="auto"/>
        <w:ind w:left="0"/>
        <w:jc w:val="left"/>
      </w:pPr>
      <w:bookmarkStart w:id="49" w:name="u3f58aec5"/>
      <w:bookmarkStart w:id="50" w:name="uaada4219"/>
      <w:r>
        <w:rPr>
          <w:rFonts w:ascii="宋体" w:eastAsia="宋体"/>
        </w:rPr>
        <w:drawing>
          <wp:inline distT="0" distB="0" distL="0" distR="0">
            <wp:extent cx="5842000" cy="389636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0" cy="1402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9"/>
    </w:p>
    <w:bookmarkEnd w:id="50"/>
    <w:p w14:paraId="3E5A0530">
      <w:pPr>
        <w:numPr>
          <w:ilvl w:val="0"/>
          <w:numId w:val="2"/>
        </w:numPr>
        <w:spacing w:beforeLines="100" w:after="50" w:line="360" w:lineRule="auto"/>
        <w:ind w:left="360"/>
        <w:jc w:val="left"/>
      </w:pPr>
      <w:bookmarkStart w:id="51" w:name="ud9734ace"/>
      <w:r>
        <w:rPr>
          <w:rFonts w:ascii="宋体" w:hAnsi="Times New Roman" w:eastAsia="宋体"/>
          <w:b/>
          <w:i w:val="0"/>
          <w:color w:val="004347"/>
          <w:sz w:val="22"/>
        </w:rPr>
        <w:t>安全与资产双重保障</w:t>
      </w:r>
      <w:r>
        <w:rPr>
          <w:rFonts w:ascii="宋体" w:hAnsi="Times New Roman" w:eastAsia="宋体"/>
          <w:b w:val="0"/>
          <w:i w:val="0"/>
          <w:color w:val="004347"/>
          <w:sz w:val="22"/>
        </w:rPr>
        <w:t>：</w:t>
      </w:r>
      <w:r>
        <w:rPr>
          <w:rFonts w:ascii="宋体" w:hAnsi="Times New Roman" w:eastAsia="宋体"/>
          <w:b w:val="0"/>
          <w:i w:val="0"/>
          <w:color w:val="000000"/>
          <w:sz w:val="22"/>
        </w:rPr>
        <w:t>机器人完全替代人工执行高空清洁作业，从根本上消除了高空作业的安全隐患，再也不用担心运维人员的安全问题。同时，通过早期预警，避免了热斑、隐裂等问题加速组件老化，有效保护了电站的核心资产，延长了组件的使用寿命。</w:t>
      </w:r>
    </w:p>
    <w:bookmarkEnd w:id="51"/>
    <w:p w14:paraId="5171C869">
      <w:pPr>
        <w:spacing w:beforeLines="100" w:after="50" w:line="360" w:lineRule="auto"/>
        <w:ind w:left="0"/>
        <w:jc w:val="left"/>
      </w:pPr>
      <w:bookmarkStart w:id="52" w:name="u962ff30a"/>
      <w:r>
        <w:rPr>
          <w:rFonts w:ascii="宋体" w:hAnsi="Times New Roman" w:eastAsia="宋体"/>
          <w:b w:val="0"/>
          <w:i w:val="0"/>
          <w:color w:val="000000"/>
          <w:sz w:val="22"/>
        </w:rPr>
        <w:t>整套系统的投资回收期仅需 2~3 年，长期收益可观，对于电站业主来说，是一笔非常划算的投资。</w:t>
      </w:r>
    </w:p>
    <w:bookmarkEnd w:id="52"/>
    <w:p w14:paraId="1F50AC90">
      <w:pPr>
        <w:pStyle w:val="3"/>
        <w:spacing w:beforeLines="100" w:after="50" w:line="360" w:lineRule="auto"/>
        <w:ind w:left="0"/>
        <w:jc w:val="left"/>
      </w:pPr>
      <w:bookmarkStart w:id="53" w:name="ue4742ec8"/>
      <w:bookmarkStart w:id="54" w:name="1e7ae79b"/>
      <w:r>
        <w:rPr>
          <w:rFonts w:ascii="宋体" w:eastAsia="宋体"/>
        </w:rPr>
        <w:drawing>
          <wp:inline distT="0" distB="0" distL="0" distR="0">
            <wp:extent cx="5842000" cy="9112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121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3"/>
    </w:p>
    <w:bookmarkEnd w:id="54"/>
    <w:p w14:paraId="47881475">
      <w:pPr>
        <w:spacing w:beforeLines="100" w:after="50" w:line="360" w:lineRule="auto"/>
        <w:ind w:left="0"/>
        <w:jc w:val="left"/>
      </w:pPr>
      <w:bookmarkStart w:id="55" w:name="u092ed0c2"/>
      <w:r>
        <w:rPr>
          <w:rFonts w:ascii="宋体" w:hAnsi="Times New Roman" w:eastAsia="宋体"/>
          <w:b w:val="0"/>
          <w:i w:val="0"/>
          <w:color w:val="000000"/>
          <w:sz w:val="22"/>
        </w:rPr>
        <w:t>展望未来，随着人工智能、物联网技术的持续进步，光伏运维也将朝着更智能、更高效的方向演进。这套方案也将持续迭代，朝着清洁检测维修一体化、多机器人群智协同、端侧 AI 强化的方向发展，进一步提升运维的自主化能力，适配超大规模光伏基地的运维需求，为光伏产业的高质量发展，提供更有力的技术支撑。</w:t>
      </w:r>
    </w:p>
    <w:bookmarkEnd w:id="55"/>
    <w:p w14:paraId="5B813A9D">
      <w:pPr>
        <w:spacing w:beforeLines="100" w:after="50" w:line="360" w:lineRule="auto"/>
        <w:ind w:left="0"/>
        <w:jc w:val="left"/>
      </w:pPr>
      <w:bookmarkStart w:id="56" w:name="h43Tc"/>
      <w:bookmarkStart w:id="57" w:name="u7b983948"/>
      <w:r>
        <w:rPr>
          <w:rFonts w:ascii="宋体" w:eastAsia="宋体"/>
        </w:rPr>
        <w:drawing>
          <wp:inline distT="0" distB="0" distL="0" distR="0">
            <wp:extent cx="5841365" cy="184594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311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6"/>
      <w:bookmarkStart w:id="58" w:name="HF6a8"/>
      <w:r>
        <w:rPr>
          <w:rFonts w:ascii="宋体" w:eastAsia="宋体"/>
        </w:rPr>
        <w:drawing>
          <wp:inline distT="0" distB="0" distL="0" distR="0">
            <wp:extent cx="5842000" cy="161798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8"/>
    </w:p>
    <w:bookmarkEnd w:id="57"/>
    <w:p w14:paraId="4D9E9F94">
      <w:pPr>
        <w:spacing w:beforeLines="100" w:after="50" w:line="360" w:lineRule="auto"/>
        <w:ind w:left="0"/>
        <w:jc w:val="left"/>
      </w:pPr>
      <w:bookmarkStart w:id="59" w:name="ue00a6830"/>
      <w:bookmarkStart w:id="60" w:name="u8d2b3d07"/>
      <w:r>
        <w:rPr>
          <w:rFonts w:ascii="宋体" w:eastAsia="宋体"/>
        </w:rPr>
        <w:drawing>
          <wp:inline distT="0" distB="0" distL="0" distR="0">
            <wp:extent cx="5842000" cy="800925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9"/>
    </w:p>
    <w:bookmarkEnd w:id="60"/>
    <w:p w14:paraId="6CCEEB0D">
      <w:pPr>
        <w:spacing w:beforeLines="100" w:after="50" w:line="360" w:lineRule="auto"/>
        <w:ind w:left="0"/>
        <w:jc w:val="left"/>
      </w:pPr>
      <w:bookmarkStart w:id="61" w:name="pdHGx"/>
      <w:bookmarkStart w:id="62" w:name="ubd68c99d"/>
      <w:r>
        <w:rPr>
          <w:rFonts w:ascii="宋体" w:eastAsia="宋体"/>
        </w:rPr>
        <w:drawing>
          <wp:inline distT="0" distB="0" distL="0" distR="0">
            <wp:extent cx="5841365" cy="47879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1"/>
    </w:p>
    <w:bookmarkEnd w:id="62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F614F"/>
    <w:multiLevelType w:val="singleLevel"/>
    <w:tmpl w:val="EFFF614F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">
    <w:nsid w:val="16FD26D7"/>
    <w:multiLevelType w:val="singleLevel"/>
    <w:tmpl w:val="16FD26D7"/>
    <w:lvl w:ilvl="0" w:tentative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F2DF80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5">
    <w:name w:val="heading 4"/>
    <w:basedOn w:val="1"/>
    <w:next w:val="1"/>
    <w:link w:val="21"/>
    <w:unhideWhenUsed/>
    <w:qFormat/>
    <w:uiPriority w:val="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unhideWhenUsed/>
    <w:uiPriority w:val="99"/>
    <w:pPr>
      <w:ind w:left="720"/>
    </w:pPr>
  </w:style>
  <w:style w:type="paragraph" w:styleId="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9">
    <w:name w:val="header"/>
    <w:basedOn w:val="1"/>
    <w:link w:val="17"/>
    <w:unhideWhenUsed/>
    <w:uiPriority w:val="99"/>
    <w:pPr>
      <w:tabs>
        <w:tab w:val="center" w:pos="4680"/>
        <w:tab w:val="right" w:pos="9360"/>
      </w:tabs>
    </w:pPr>
  </w:style>
  <w:style w:type="paragraph" w:styleId="10">
    <w:name w:val="Subtitle"/>
    <w:basedOn w:val="1"/>
    <w:next w:val="1"/>
    <w:link w:val="22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1">
    <w:name w:val="Title"/>
    <w:basedOn w:val="1"/>
    <w:next w:val="1"/>
    <w:link w:val="23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13">
    <w:name w:val="Table Grid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Emphasis"/>
    <w:basedOn w:val="14"/>
    <w:qFormat/>
    <w:uiPriority w:val="20"/>
    <w:rPr>
      <w:i/>
      <w:iCs/>
    </w:rPr>
  </w:style>
  <w:style w:type="character" w:styleId="16">
    <w:name w:val="Hyperlink"/>
    <w:basedOn w:val="14"/>
    <w:unhideWhenUsed/>
    <w:uiPriority w:val="99"/>
    <w:rPr>
      <w:color w:val="0000FF" w:themeColor="hyperlink"/>
      <w:u w:val="single"/>
    </w:rPr>
  </w:style>
  <w:style w:type="character" w:customStyle="1" w:styleId="17">
    <w:name w:val="Header Char"/>
    <w:basedOn w:val="14"/>
    <w:link w:val="9"/>
    <w:uiPriority w:val="99"/>
  </w:style>
  <w:style w:type="character" w:customStyle="1" w:styleId="18">
    <w:name w:val="Heading 1 Char"/>
    <w:basedOn w:val="14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9">
    <w:name w:val="Heading 2 Char"/>
    <w:basedOn w:val="14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20">
    <w:name w:val="Heading 3 Char"/>
    <w:basedOn w:val="1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1">
    <w:name w:val="Heading 4 Char"/>
    <w:basedOn w:val="14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2">
    <w:name w:val="Subtitle Char"/>
    <w:basedOn w:val="14"/>
    <w:link w:val="10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3">
    <w:name w:val="Title Char"/>
    <w:basedOn w:val="14"/>
    <w:link w:val="11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24">
    <w:name w:val="_Style 23"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TotalTime>0</TotalTime>
  <ScaleCrop>false</ScaleCrop>
  <LinksUpToDate>false</LinksUpToDate>
  <Application>WPS Office_12.1.26026.26026_F1E327BC-269C-435d-A152-05C5408002CA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2026-07-08T11:29:39Z</dcterms:created>
  <dc:creator>Data</dc:creator>
  <cp:lastModifiedBy>曾佳</cp:lastModifiedBy>
  <dcterms:modified xsi:type="dcterms:W3CDTF">2026-07-08T11:30:17Z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82C544F1CED65E6549C44D6A4CF4ABAB_42</vt:lpwstr>
  </property>
</Properties>
</file>