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780B7">
      <w:pPr>
        <w:pStyle w:val="2"/>
        <w:spacing w:beforeLines="100" w:after="50" w:line="360" w:lineRule="auto"/>
        <w:ind w:left="0"/>
        <w:jc w:val="left"/>
      </w:pPr>
      <w:r>
        <w:rPr>
          <w:rFonts w:ascii="宋体" w:hAnsi="Times New Roman" w:eastAsia="宋体"/>
        </w:rPr>
        <w:t>【轨物方案】开关柜多模态智能感知及一键顺控专家系统：技术架构与实现</w:t>
      </w:r>
    </w:p>
    <w:p w14:paraId="5BA3F4B6">
      <w:pPr>
        <w:spacing w:beforeLines="100" w:after="50" w:line="360" w:lineRule="auto"/>
        <w:ind w:left="0"/>
        <w:jc w:val="left"/>
        <w:rPr>
          <w:rFonts w:ascii="宋体" w:eastAsia="宋体"/>
        </w:rPr>
      </w:pPr>
      <w:bookmarkStart w:id="0" w:name="ue92a9310"/>
      <w:bookmarkStart w:id="1" w:name="u225fe127"/>
      <w:r>
        <w:rPr>
          <w:rFonts w:ascii="宋体" w:eastAsia="宋体"/>
        </w:rPr>
        <w:drawing>
          <wp:inline distT="0" distB="0" distL="0" distR="0">
            <wp:extent cx="5841365" cy="379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  <w:bookmarkStart w:id="2" w:name="u16d63890"/>
      <w:bookmarkStart w:id="3" w:name="ykLBF"/>
    </w:p>
    <w:p w14:paraId="1F7B44C8">
      <w:pPr>
        <w:spacing w:beforeLines="100" w:after="50" w:line="360" w:lineRule="auto"/>
        <w:ind w:left="0"/>
        <w:jc w:val="left"/>
      </w:pPr>
      <w:bookmarkStart w:id="116" w:name="_GoBack"/>
      <w:bookmarkEnd w:id="116"/>
      <w:r>
        <w:rPr>
          <w:rFonts w:ascii="宋体" w:eastAsia="宋体"/>
        </w:rPr>
        <w:drawing>
          <wp:inline distT="0" distB="0" distL="0" distR="0">
            <wp:extent cx="5842000" cy="13081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3"/>
    <w:p w14:paraId="6EDF28CB">
      <w:pPr>
        <w:spacing w:beforeLines="100" w:after="50" w:line="360" w:lineRule="auto"/>
        <w:ind w:left="0"/>
        <w:jc w:val="left"/>
      </w:pPr>
      <w:bookmarkStart w:id="4" w:name="ud0ffa59f"/>
      <w:r>
        <w:rPr>
          <w:rFonts w:ascii="宋体" w:hAnsi="Times New Roman" w:eastAsia="宋体"/>
          <w:b w:val="0"/>
          <w:i w:val="0"/>
          <w:color w:val="000000"/>
          <w:sz w:val="22"/>
        </w:rPr>
        <w:t>开关柜是电力系统中最常见、也是运维盲区最多的一类设备。一面典型的 10kV 开关柜，内部包含断路器操动机构、触头系统、母线连接、电缆接头、绝缘隔板等数十个关键部件，其中任何一个部件的渐进式劣化，都可能在未来某个时刻演变为故障。</w:t>
      </w:r>
    </w:p>
    <w:bookmarkEnd w:id="4"/>
    <w:p w14:paraId="2E86AA6C">
      <w:pPr>
        <w:spacing w:beforeLines="100" w:after="50" w:line="360" w:lineRule="auto"/>
        <w:ind w:left="0"/>
        <w:jc w:val="left"/>
      </w:pPr>
      <w:bookmarkStart w:id="5" w:name="u4fb7e17b"/>
      <w:r>
        <w:rPr>
          <w:rFonts w:ascii="宋体" w:hAnsi="Times New Roman" w:eastAsia="宋体"/>
          <w:b w:val="0"/>
          <w:i w:val="0"/>
          <w:color w:val="000000"/>
          <w:sz w:val="22"/>
        </w:rPr>
        <w:t>传统方案管了三件事：</w:t>
      </w:r>
      <w:r>
        <w:rPr>
          <w:rFonts w:ascii="宋体" w:hAnsi="Times New Roman" w:eastAsia="宋体"/>
          <w:b/>
          <w:i w:val="0"/>
          <w:color w:val="004347"/>
          <w:sz w:val="22"/>
        </w:rPr>
        <w:t>综保装置管电气保护、温湿度计管环境、人工巡检管其他一切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。这中间有一个巨大的空白——机械特性的劣化趋势没人监测，绝缘的早期局放信号没人捕捉，操作机构每一次动作的细微偏移没人记录。</w:t>
      </w:r>
    </w:p>
    <w:bookmarkEnd w:id="5"/>
    <w:p w14:paraId="5C1CC898">
      <w:pPr>
        <w:spacing w:beforeLines="100" w:after="50" w:line="360" w:lineRule="auto"/>
        <w:ind w:left="0"/>
        <w:jc w:val="left"/>
      </w:pPr>
      <w:bookmarkStart w:id="6" w:name="ue931a374"/>
      <w:r>
        <w:rPr>
          <w:rFonts w:ascii="宋体" w:hAnsi="Times New Roman" w:eastAsia="宋体"/>
          <w:b w:val="0"/>
          <w:i w:val="0"/>
          <w:color w:val="000000"/>
          <w:sz w:val="22"/>
        </w:rPr>
        <w:t>轨物科技的开关柜多模态智能感知及一键顺控专家系统（以下简称“本系统”）就是在填补这个空白。它不是替代综保装置，而是在综保之外建立一套覆盖</w:t>
      </w:r>
      <w:r>
        <w:rPr>
          <w:rFonts w:ascii="宋体" w:hAnsi="Times New Roman" w:eastAsia="宋体"/>
          <w:b/>
          <w:i w:val="0"/>
          <w:color w:val="004347"/>
          <w:sz w:val="22"/>
        </w:rPr>
        <w:t>机械特性、温度场、局放、视频、环境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五大维度的感知网络，并通过边缘计算和 AI 诊断将这些数据转化为可行动的运维决策。</w:t>
      </w:r>
    </w:p>
    <w:bookmarkEnd w:id="6"/>
    <w:p w14:paraId="63DBA0C9">
      <w:pPr>
        <w:spacing w:beforeLines="100" w:after="50" w:line="360" w:lineRule="auto"/>
        <w:ind w:left="0"/>
        <w:jc w:val="left"/>
      </w:pPr>
      <w:bookmarkStart w:id="7" w:name="u2c682fa6"/>
      <w:bookmarkStart w:id="8" w:name="u64a3469e"/>
      <w:r>
        <w:rPr>
          <w:rFonts w:ascii="宋体" w:eastAsia="宋体"/>
        </w:rPr>
        <w:drawing>
          <wp:inline distT="0" distB="0" distL="0" distR="0">
            <wp:extent cx="5841365" cy="13722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8"/>
    <w:p w14:paraId="25F592DA">
      <w:pPr>
        <w:spacing w:beforeLines="100" w:after="50" w:line="360" w:lineRule="auto"/>
        <w:ind w:left="0"/>
        <w:jc w:val="left"/>
      </w:pPr>
      <w:bookmarkStart w:id="9" w:name="u3c3a5cd1"/>
      <w:r>
        <w:rPr>
          <w:rFonts w:ascii="宋体" w:hAnsi="Times New Roman" w:eastAsia="宋体"/>
          <w:b w:val="0"/>
          <w:i w:val="0"/>
          <w:color w:val="000000"/>
          <w:sz w:val="22"/>
        </w:rPr>
        <w:t>本系统的核心设计理念是</w:t>
      </w:r>
      <w:r>
        <w:rPr>
          <w:rFonts w:ascii="宋体" w:hAnsi="Times New Roman" w:eastAsia="宋体"/>
          <w:b/>
          <w:i w:val="0"/>
          <w:color w:val="004347"/>
          <w:sz w:val="22"/>
        </w:rPr>
        <w:t>一台边缘网关管一面柜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。所有功能扩展模块以总线方式接入智能边缘网关，网关完成数据汇聚、协议转换、本地处理和上云通信。</w:t>
      </w:r>
    </w:p>
    <w:bookmarkEnd w:id="9"/>
    <w:p w14:paraId="179C09A1">
      <w:pPr>
        <w:spacing w:beforeLines="100" w:after="50" w:line="360" w:lineRule="auto"/>
        <w:ind w:left="0"/>
        <w:jc w:val="left"/>
      </w:pPr>
      <w:bookmarkStart w:id="10" w:name="u8da6adb0"/>
      <w:bookmarkStart w:id="11" w:name="ubb8b2ca7"/>
      <w:r>
        <w:rPr>
          <w:rFonts w:ascii="宋体" w:eastAsia="宋体"/>
        </w:rPr>
        <w:drawing>
          <wp:inline distT="0" distB="0" distL="0" distR="0">
            <wp:extent cx="5841365" cy="38957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11"/>
    <w:p w14:paraId="3D5E9DA6">
      <w:pPr>
        <w:pStyle w:val="4"/>
        <w:spacing w:beforeLines="100" w:after="50" w:line="360" w:lineRule="auto"/>
        <w:ind w:left="0"/>
        <w:jc w:val="left"/>
      </w:pPr>
      <w:bookmarkStart w:id="12" w:name="juy8g"/>
      <w:r>
        <w:rPr>
          <w:rFonts w:ascii="宋体" w:hAnsi="Times New Roman" w:eastAsia="宋体"/>
          <w:color w:val="004347"/>
        </w:rPr>
        <w:t>边缘网关的角色：不只是数据中转</w:t>
      </w:r>
    </w:p>
    <w:bookmarkEnd w:id="12"/>
    <w:p w14:paraId="0E932088">
      <w:pPr>
        <w:spacing w:beforeLines="100" w:after="50" w:line="360" w:lineRule="auto"/>
        <w:ind w:left="0"/>
        <w:jc w:val="left"/>
      </w:pPr>
      <w:bookmarkStart w:id="13" w:name="ue1304872"/>
      <w:r>
        <w:rPr>
          <w:rFonts w:ascii="宋体" w:hAnsi="Times New Roman" w:eastAsia="宋体"/>
          <w:b w:val="0"/>
          <w:i w:val="0"/>
          <w:color w:val="000000"/>
          <w:sz w:val="22"/>
        </w:rPr>
        <w:t>智能边缘网关（型号 Kgg-01）是每面柜子的“本地大脑”，承担四个关键职能：</w:t>
      </w:r>
    </w:p>
    <w:bookmarkEnd w:id="13"/>
    <w:p w14:paraId="1BCBB6CD">
      <w:pPr>
        <w:spacing w:beforeLines="100" w:after="50" w:line="360" w:lineRule="auto"/>
        <w:ind w:left="0"/>
        <w:jc w:val="left"/>
      </w:pPr>
      <w:bookmarkStart w:id="14" w:name="uf602bfd0"/>
      <w:bookmarkStart w:id="15" w:name="uc64685ba"/>
      <w:r>
        <w:rPr>
          <w:rFonts w:ascii="宋体" w:eastAsia="宋体"/>
        </w:rPr>
        <w:drawing>
          <wp:inline distT="0" distB="0" distL="0" distR="0">
            <wp:extent cx="5842000" cy="23539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5"/>
    <w:p w14:paraId="491022E9">
      <w:pPr>
        <w:spacing w:beforeLines="100" w:after="50" w:line="360" w:lineRule="auto"/>
        <w:ind w:left="0"/>
        <w:jc w:val="left"/>
      </w:pPr>
      <w:bookmarkStart w:id="16" w:name="u543e90a8"/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网关通过 </w:t>
      </w:r>
      <w:r>
        <w:rPr>
          <w:rFonts w:ascii="宋体" w:hAnsi="Times New Roman" w:eastAsia="宋体"/>
          <w:b/>
          <w:i w:val="0"/>
          <w:color w:val="004347"/>
          <w:sz w:val="22"/>
        </w:rPr>
        <w:t>RS-485 总线 + RJ45 以太网 + 4G 无线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三模通信，既保证本地高速互联，也支持远程集中监控。</w:t>
      </w:r>
    </w:p>
    <w:bookmarkEnd w:id="16"/>
    <w:p w14:paraId="152A4E10">
      <w:pPr>
        <w:spacing w:beforeLines="100" w:after="50" w:line="360" w:lineRule="auto"/>
        <w:ind w:left="0"/>
        <w:jc w:val="left"/>
      </w:pPr>
      <w:bookmarkStart w:id="17" w:name="u8b6c3fcd"/>
      <w:bookmarkStart w:id="18" w:name="ub8279038"/>
      <w:r>
        <w:rPr>
          <w:rFonts w:ascii="宋体" w:eastAsia="宋体"/>
        </w:rPr>
        <w:drawing>
          <wp:inline distT="0" distB="0" distL="0" distR="0">
            <wp:extent cx="5842000" cy="13430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8"/>
    <w:p w14:paraId="0B46D4A7">
      <w:pPr>
        <w:pStyle w:val="4"/>
        <w:spacing w:beforeLines="100" w:after="50" w:line="360" w:lineRule="auto"/>
        <w:ind w:left="0"/>
        <w:jc w:val="left"/>
      </w:pPr>
      <w:bookmarkStart w:id="19" w:name="eIVfZ"/>
      <w:r>
        <w:rPr>
          <w:rFonts w:ascii="宋体" w:hAnsi="Times New Roman" w:eastAsia="宋体"/>
          <w:color w:val="004347"/>
        </w:rPr>
        <w:t>模块一：机械特性监测 — 捕捉 50 毫秒内的机械真相</w:t>
      </w:r>
    </w:p>
    <w:bookmarkEnd w:id="19"/>
    <w:p w14:paraId="0A2F9B4F">
      <w:pPr>
        <w:spacing w:beforeLines="100" w:after="50" w:line="360" w:lineRule="auto"/>
        <w:ind w:left="0"/>
        <w:jc w:val="left"/>
      </w:pPr>
      <w:bookmarkStart w:id="20" w:name="u2d46a4e5"/>
      <w:r>
        <w:rPr>
          <w:rFonts w:ascii="宋体" w:hAnsi="Times New Roman" w:eastAsia="宋体"/>
          <w:b w:val="0"/>
          <w:i w:val="0"/>
          <w:color w:val="000000"/>
          <w:sz w:val="22"/>
        </w:rPr>
        <w:t>这是整个系统中采样率最高、信号处理最复杂的模块。</w:t>
      </w:r>
    </w:p>
    <w:bookmarkEnd w:id="20"/>
    <w:p w14:paraId="31427747">
      <w:pPr>
        <w:spacing w:beforeLines="100" w:after="50" w:line="360" w:lineRule="auto"/>
        <w:ind w:left="0"/>
        <w:jc w:val="left"/>
      </w:pPr>
      <w:bookmarkStart w:id="21" w:name="u34bf7764"/>
      <w:r>
        <w:rPr>
          <w:rFonts w:ascii="宋体" w:hAnsi="Times New Roman" w:eastAsia="宋体"/>
          <w:b/>
          <w:i w:val="0"/>
          <w:color w:val="004347"/>
          <w:sz w:val="22"/>
        </w:rPr>
        <w:t>为什么机械特性是关键？</w:t>
      </w:r>
      <w:r>
        <w:rPr>
          <w:rFonts w:ascii="宋体" w:hAnsi="Times New Roman" w:eastAsia="宋体"/>
          <w:b w:val="0"/>
          <w:i w:val="0"/>
          <w:color w:val="004347"/>
          <w:sz w:val="22"/>
        </w:rPr>
        <w:t xml:space="preserve"> 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断路器操动机构的故障——铁芯卡涩、弹簧疲劳、连杆松动——在电气参数上几乎看不出征兆，但在机械运动参数上会留下明确痕迹。问题在于，一次分闸动作持续仅 20-60ms，要在这么短的时间窗口内提取有意义的信息，对传感器提出了苛刻要求。</w:t>
      </w:r>
    </w:p>
    <w:bookmarkEnd w:id="21"/>
    <w:p w14:paraId="0C6B76C5">
      <w:pPr>
        <w:spacing w:beforeLines="100" w:after="50" w:line="360" w:lineRule="auto"/>
        <w:ind w:left="0"/>
        <w:jc w:val="left"/>
      </w:pPr>
      <w:bookmarkStart w:id="22" w:name="ub7d6b2fd"/>
      <w:r>
        <w:rPr>
          <w:rFonts w:ascii="宋体" w:hAnsi="Times New Roman" w:eastAsia="宋体"/>
          <w:b/>
          <w:i w:val="0"/>
          <w:color w:val="004347"/>
          <w:sz w:val="22"/>
        </w:rPr>
        <w:t>硬件配置：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3 件协同工作</w:t>
      </w:r>
    </w:p>
    <w:bookmarkEnd w:id="22"/>
    <w:p w14:paraId="430762B0">
      <w:pPr>
        <w:spacing w:beforeLines="100" w:after="50" w:line="360" w:lineRule="auto"/>
        <w:ind w:left="0"/>
        <w:jc w:val="left"/>
      </w:pPr>
      <w:bookmarkStart w:id="23" w:name="u11718132"/>
      <w:bookmarkStart w:id="24" w:name="u4c65b795"/>
      <w:r>
        <w:rPr>
          <w:rFonts w:ascii="宋体" w:eastAsia="宋体"/>
        </w:rPr>
        <w:drawing>
          <wp:inline distT="0" distB="0" distL="0" distR="0">
            <wp:extent cx="5841365" cy="262826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26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4"/>
    <w:p w14:paraId="248D6BD1">
      <w:pPr>
        <w:spacing w:beforeLines="100" w:after="50" w:line="360" w:lineRule="auto"/>
        <w:ind w:left="0"/>
        <w:jc w:val="left"/>
      </w:pPr>
      <w:bookmarkStart w:id="25" w:name="u75fe08e1"/>
      <w:r>
        <w:rPr>
          <w:rFonts w:ascii="宋体" w:hAnsi="Times New Roman" w:eastAsia="宋体"/>
          <w:b/>
          <w:i w:val="0"/>
          <w:color w:val="004347"/>
          <w:sz w:val="22"/>
        </w:rPr>
        <w:t>采集链路：</w:t>
      </w:r>
    </w:p>
    <w:bookmarkEnd w:id="25"/>
    <w:p w14:paraId="3F29B591">
      <w:pPr>
        <w:spacing w:beforeLines="100" w:after="50" w:line="360" w:lineRule="auto"/>
        <w:ind w:left="0"/>
        <w:jc w:val="left"/>
      </w:pPr>
      <w:bookmarkStart w:id="26" w:name="u3a1d9bf2"/>
      <w:r>
        <w:rPr>
          <w:rFonts w:ascii="宋体" w:hAnsi="Times New Roman" w:eastAsia="宋体"/>
          <w:b w:val="0"/>
          <w:i w:val="0"/>
          <w:color w:val="000000"/>
          <w:sz w:val="22"/>
        </w:rPr>
        <w:t>分/合闸线圈通电 → Kgg-03 霍尔互感器采集电流波形 → Kgg-02 角度传感器同步采集主轴转角 → Kgg-01 数据分析装置将电流-时间 + 角度-时间数据对齐 → 计算速度、时间、行程参数 → 与出厂值比对 → 输出诊断</w:t>
      </w:r>
    </w:p>
    <w:bookmarkEnd w:id="26"/>
    <w:p w14:paraId="55D1DDED">
      <w:pPr>
        <w:spacing w:beforeLines="100" w:after="50" w:line="360" w:lineRule="auto"/>
        <w:ind w:left="0"/>
        <w:jc w:val="left"/>
      </w:pPr>
      <w:bookmarkStart w:id="27" w:name="u21d0e624"/>
      <w:r>
        <w:rPr>
          <w:rFonts w:ascii="宋体" w:hAnsi="Times New Roman" w:eastAsia="宋体"/>
          <w:b/>
          <w:i w:val="0"/>
          <w:color w:val="004347"/>
          <w:sz w:val="22"/>
        </w:rPr>
        <w:t>提取的关键参数：</w:t>
      </w:r>
    </w:p>
    <w:bookmarkEnd w:id="27"/>
    <w:p w14:paraId="20DAF2F0">
      <w:pPr>
        <w:spacing w:beforeLines="100" w:after="50" w:line="360" w:lineRule="auto"/>
        <w:ind w:left="0"/>
        <w:jc w:val="left"/>
      </w:pPr>
      <w:bookmarkStart w:id="28" w:name="uee11628c"/>
      <w:bookmarkStart w:id="29" w:name="ucea15e07"/>
      <w:r>
        <w:rPr>
          <w:rFonts w:ascii="宋体" w:eastAsia="宋体"/>
        </w:rPr>
        <w:drawing>
          <wp:inline distT="0" distB="0" distL="0" distR="0">
            <wp:extent cx="5841365" cy="290258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294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9"/>
    <w:p w14:paraId="2F7F29A5">
      <w:pPr>
        <w:spacing w:beforeLines="100" w:after="50" w:line="360" w:lineRule="auto"/>
        <w:ind w:left="0"/>
        <w:jc w:val="left"/>
      </w:pPr>
      <w:bookmarkStart w:id="30" w:name="u1eda7c96"/>
      <w:r>
        <w:rPr>
          <w:rFonts w:ascii="宋体" w:hAnsi="Times New Roman" w:eastAsia="宋体"/>
          <w:b/>
          <w:i w:val="0"/>
          <w:color w:val="004347"/>
          <w:sz w:val="22"/>
        </w:rPr>
        <w:t>技术取舍：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电流采集选用开口式霍尔而非分流器，牺牲约 0.4% 的幅值精度，换取不停电安装能力——对于存量柜改造，这是刚需。行程采集选用旋转编码器（角位移 → 直线换算）而非拉绳式直线传感器，用 0.1mm 的分辨率代价换取在剧烈冲击（分合闸动作加速度数十个 g）下的 10 倍可靠性。</w:t>
      </w:r>
    </w:p>
    <w:bookmarkEnd w:id="30"/>
    <w:p w14:paraId="0A7D8722">
      <w:pPr>
        <w:pStyle w:val="4"/>
        <w:spacing w:beforeLines="100" w:after="50" w:line="360" w:lineRule="auto"/>
        <w:ind w:left="0"/>
        <w:jc w:val="left"/>
      </w:pPr>
      <w:bookmarkStart w:id="31" w:name="mTPOC"/>
      <w:r>
        <w:rPr>
          <w:rFonts w:ascii="宋体" w:hAnsi="Times New Roman" w:eastAsia="宋体"/>
          <w:color w:val="004347"/>
        </w:rPr>
        <w:t>模块二：一键顺控 — 操作安全的最后一道防线</w:t>
      </w:r>
    </w:p>
    <w:bookmarkEnd w:id="31"/>
    <w:p w14:paraId="6A16A799">
      <w:pPr>
        <w:spacing w:beforeLines="100" w:after="50" w:line="360" w:lineRule="auto"/>
        <w:ind w:left="0"/>
        <w:jc w:val="left"/>
      </w:pPr>
      <w:bookmarkStart w:id="32" w:name="u99bf8343"/>
      <w:r>
        <w:rPr>
          <w:rFonts w:ascii="宋体" w:hAnsi="Times New Roman" w:eastAsia="宋体"/>
          <w:b w:val="0"/>
          <w:i w:val="0"/>
          <w:color w:val="000000"/>
          <w:sz w:val="22"/>
        </w:rPr>
        <w:t>一键顺控不是简单的“远程遥控”，它的技术核心在于</w:t>
      </w:r>
      <w:r>
        <w:rPr>
          <w:rFonts w:ascii="宋体" w:hAnsi="Times New Roman" w:eastAsia="宋体"/>
          <w:b/>
          <w:i w:val="0"/>
          <w:color w:val="004347"/>
          <w:sz w:val="22"/>
        </w:rPr>
        <w:t>每一步操作都必须通过双重校验</w:t>
      </w:r>
      <w:r>
        <w:rPr>
          <w:rFonts w:ascii="宋体" w:hAnsi="Times New Roman" w:eastAsia="宋体"/>
          <w:b w:val="0"/>
          <w:i w:val="0"/>
          <w:color w:val="004347"/>
          <w:sz w:val="22"/>
        </w:rPr>
        <w:t>。</w:t>
      </w:r>
    </w:p>
    <w:bookmarkEnd w:id="32"/>
    <w:p w14:paraId="5BF598CE">
      <w:pPr>
        <w:spacing w:beforeLines="100" w:after="50" w:line="360" w:lineRule="auto"/>
        <w:ind w:left="0"/>
        <w:jc w:val="left"/>
      </w:pPr>
      <w:bookmarkStart w:id="33" w:name="u53e4db39"/>
      <w:r>
        <w:rPr>
          <w:rFonts w:ascii="宋体" w:hAnsi="Times New Roman" w:eastAsia="宋体"/>
          <w:b/>
          <w:i w:val="0"/>
          <w:color w:val="004347"/>
          <w:sz w:val="22"/>
        </w:rPr>
        <w:t>硬件：</w:t>
      </w:r>
    </w:p>
    <w:bookmarkEnd w:id="33"/>
    <w:p w14:paraId="265F069F">
      <w:pPr>
        <w:spacing w:beforeLines="100" w:after="50" w:line="360" w:lineRule="auto"/>
        <w:ind w:left="0"/>
        <w:jc w:val="left"/>
      </w:pPr>
      <w:bookmarkStart w:id="34" w:name="u6fa27bc7"/>
      <w:bookmarkStart w:id="35" w:name="u7c77faed"/>
      <w:r>
        <w:rPr>
          <w:rFonts w:ascii="宋体" w:eastAsia="宋体"/>
        </w:rPr>
        <w:drawing>
          <wp:inline distT="0" distB="0" distL="0" distR="0">
            <wp:extent cx="5842000" cy="11093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5"/>
    <w:p w14:paraId="127869C4">
      <w:pPr>
        <w:spacing w:beforeLines="100" w:after="50" w:line="360" w:lineRule="auto"/>
        <w:ind w:left="0"/>
        <w:jc w:val="left"/>
      </w:pPr>
      <w:bookmarkStart w:id="36" w:name="udc4f341b"/>
      <w:r>
        <w:rPr>
          <w:rFonts w:ascii="宋体" w:hAnsi="Times New Roman" w:eastAsia="宋体"/>
          <w:b/>
          <w:i w:val="0"/>
          <w:color w:val="004347"/>
          <w:sz w:val="22"/>
        </w:rPr>
        <w:t>控制对象：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断路器分/合、底盘车摇进/摇出、接地开关分/合——三工位全部纳入控制。</w:t>
      </w:r>
    </w:p>
    <w:bookmarkEnd w:id="36"/>
    <w:p w14:paraId="570E8F42">
      <w:pPr>
        <w:spacing w:beforeLines="100" w:after="50" w:line="360" w:lineRule="auto"/>
        <w:ind w:left="0"/>
        <w:jc w:val="left"/>
      </w:pPr>
      <w:bookmarkStart w:id="37" w:name="udf1f15a8"/>
      <w:r>
        <w:rPr>
          <w:rFonts w:ascii="宋体" w:hAnsi="Times New Roman" w:eastAsia="宋体"/>
          <w:b/>
          <w:i w:val="0"/>
          <w:color w:val="004347"/>
          <w:sz w:val="22"/>
        </w:rPr>
        <w:t>双重校验机制：</w:t>
      </w:r>
    </w:p>
    <w:bookmarkEnd w:id="37"/>
    <w:p w14:paraId="42933807">
      <w:pPr>
        <w:spacing w:beforeLines="100" w:after="50" w:line="360" w:lineRule="auto"/>
        <w:ind w:left="0"/>
        <w:jc w:val="left"/>
      </w:pPr>
      <w:bookmarkStart w:id="38" w:name="ud62a925c"/>
      <w:bookmarkStart w:id="39" w:name="u32042e9b"/>
      <w:r>
        <w:rPr>
          <w:rFonts w:ascii="宋体" w:eastAsia="宋体"/>
        </w:rPr>
        <w:drawing>
          <wp:inline distT="0" distB="0" distL="0" distR="0">
            <wp:extent cx="5842000" cy="38957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9"/>
    <w:p w14:paraId="1EA0D6DD">
      <w:pPr>
        <w:spacing w:beforeLines="100" w:after="50" w:line="360" w:lineRule="auto"/>
        <w:ind w:left="0"/>
        <w:jc w:val="left"/>
      </w:pPr>
      <w:bookmarkStart w:id="40" w:name="ued2ed452"/>
      <w:r>
        <w:rPr>
          <w:rFonts w:ascii="宋体" w:hAnsi="Times New Roman" w:eastAsia="宋体"/>
          <w:b w:val="0"/>
          <w:i w:val="0"/>
          <w:color w:val="000000"/>
          <w:sz w:val="22"/>
        </w:rPr>
        <w:t>这相当于给每一次操作加了“双保险”——硬接点不受通信干扰，通信校验则能获取更丰富的状态信息。两者交叉验证，从原理上杜绝了因辅助开关卡涩或通信异常导致的误判。</w:t>
      </w:r>
    </w:p>
    <w:bookmarkEnd w:id="40"/>
    <w:p w14:paraId="2A4615EE">
      <w:pPr>
        <w:spacing w:beforeLines="100" w:after="50" w:line="360" w:lineRule="auto"/>
        <w:ind w:left="0"/>
        <w:jc w:val="left"/>
      </w:pPr>
      <w:bookmarkStart w:id="41" w:name="u3f618888"/>
      <w:r>
        <w:rPr>
          <w:rFonts w:ascii="宋体" w:hAnsi="Times New Roman" w:eastAsia="宋体"/>
          <w:b/>
          <w:i w:val="0"/>
          <w:color w:val="004347"/>
          <w:sz w:val="22"/>
        </w:rPr>
        <w:t>电流监测的附加价值：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Kgg-04 内置电流监测功能，底盘车电机的工作电流曲线可以反映机构阻力的变化趋势——这是一个隐性的机械健康指标。如果某次摇进操作的电机电流比三个月前高出 15%，即使手车最终到位了，系统也会给出“机构阻力增大，建议检查润滑”的提示。</w:t>
      </w:r>
    </w:p>
    <w:bookmarkEnd w:id="41"/>
    <w:p w14:paraId="670773D8">
      <w:pPr>
        <w:pStyle w:val="4"/>
        <w:spacing w:beforeLines="100" w:after="50" w:line="360" w:lineRule="auto"/>
        <w:ind w:left="0"/>
        <w:jc w:val="left"/>
      </w:pPr>
      <w:bookmarkStart w:id="42" w:name="oA14j"/>
      <w:r>
        <w:rPr>
          <w:rFonts w:ascii="宋体" w:hAnsi="Times New Roman" w:eastAsia="宋体"/>
          <w:color w:val="004347"/>
        </w:rPr>
        <w:t>模块三：温度监测 — 不是测温度，是测“接触电阻”</w:t>
      </w:r>
    </w:p>
    <w:bookmarkEnd w:id="42"/>
    <w:p w14:paraId="28B6D9F5">
      <w:pPr>
        <w:spacing w:beforeLines="100" w:after="50" w:line="360" w:lineRule="auto"/>
        <w:ind w:left="0"/>
        <w:jc w:val="left"/>
      </w:pPr>
      <w:bookmarkStart w:id="43" w:name="u079bee96"/>
      <w:r>
        <w:rPr>
          <w:rFonts w:ascii="宋体" w:hAnsi="Times New Roman" w:eastAsia="宋体"/>
          <w:b w:val="0"/>
          <w:i w:val="0"/>
          <w:color w:val="000000"/>
          <w:sz w:val="22"/>
        </w:rPr>
        <w:t>开关柜测温的难点不在精度，而在</w:t>
      </w:r>
      <w:r>
        <w:rPr>
          <w:rFonts w:ascii="宋体" w:hAnsi="Times New Roman" w:eastAsia="宋体"/>
          <w:b/>
          <w:i w:val="0"/>
          <w:color w:val="004347"/>
          <w:sz w:val="22"/>
        </w:rPr>
        <w:t>测哪里、怎么装、怎么判断异常</w:t>
      </w:r>
      <w:r>
        <w:rPr>
          <w:rFonts w:ascii="宋体" w:hAnsi="Times New Roman" w:eastAsia="宋体"/>
          <w:b w:val="0"/>
          <w:i w:val="0"/>
          <w:color w:val="004347"/>
          <w:sz w:val="22"/>
        </w:rPr>
        <w:t>。</w:t>
      </w:r>
    </w:p>
    <w:bookmarkEnd w:id="43"/>
    <w:p w14:paraId="128F9708">
      <w:pPr>
        <w:spacing w:beforeLines="100" w:after="50" w:line="360" w:lineRule="auto"/>
        <w:ind w:left="0"/>
        <w:jc w:val="left"/>
      </w:pPr>
      <w:bookmarkStart w:id="44" w:name="u3fe3e08c"/>
      <w:r>
        <w:rPr>
          <w:rFonts w:ascii="宋体" w:hAnsi="Times New Roman" w:eastAsia="宋体"/>
          <w:b/>
          <w:i w:val="0"/>
          <w:color w:val="004347"/>
          <w:sz w:val="22"/>
        </w:rPr>
        <w:t>硬件配置：</w:t>
      </w:r>
    </w:p>
    <w:bookmarkEnd w:id="44"/>
    <w:p w14:paraId="303A7E20">
      <w:pPr>
        <w:spacing w:beforeLines="100" w:after="50" w:line="360" w:lineRule="auto"/>
        <w:ind w:left="0"/>
        <w:jc w:val="left"/>
      </w:pPr>
      <w:bookmarkStart w:id="45" w:name="ua4aa4285"/>
      <w:bookmarkStart w:id="46" w:name="udb1a67bc"/>
      <w:r>
        <w:rPr>
          <w:rFonts w:ascii="宋体" w:eastAsia="宋体"/>
        </w:rPr>
        <w:drawing>
          <wp:inline distT="0" distB="0" distL="0" distR="0">
            <wp:extent cx="5842000" cy="119634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28266" cy="123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6"/>
    <w:p w14:paraId="0B43620A">
      <w:pPr>
        <w:spacing w:beforeLines="100" w:after="50" w:line="360" w:lineRule="auto"/>
        <w:ind w:left="0"/>
        <w:jc w:val="left"/>
      </w:pPr>
      <w:bookmarkStart w:id="47" w:name="uc27e741d"/>
      <w:r>
        <w:rPr>
          <w:rFonts w:ascii="宋体" w:hAnsi="Times New Roman" w:eastAsia="宋体"/>
          <w:b/>
          <w:i w:val="0"/>
          <w:color w:val="004347"/>
          <w:sz w:val="22"/>
        </w:rPr>
        <w:t>布点逻辑：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3 个堵头式测温节点分别部署在 A/B/C 三相触头触臂位置——这是开关柜中温升最敏感、也是接触电阻异常最先暴露的位置。堵头式设计支持不停电安装，直接用标准堵头尺寸替换原有堵头，无需改造触头结构。</w:t>
      </w:r>
    </w:p>
    <w:bookmarkEnd w:id="47"/>
    <w:p w14:paraId="5E513AA5">
      <w:pPr>
        <w:spacing w:beforeLines="100" w:after="50" w:line="360" w:lineRule="auto"/>
        <w:ind w:left="0"/>
        <w:jc w:val="left"/>
      </w:pPr>
      <w:bookmarkStart w:id="48" w:name="u30e923a7"/>
      <w:r>
        <w:rPr>
          <w:rFonts w:ascii="宋体" w:hAnsi="Times New Roman" w:eastAsia="宋体"/>
          <w:b/>
          <w:i w:val="0"/>
          <w:color w:val="004347"/>
          <w:sz w:val="22"/>
        </w:rPr>
        <w:t>从“温度值”到“接触电阻异常”的判断链路</w:t>
      </w:r>
      <w:r>
        <w:rPr>
          <w:rFonts w:ascii="宋体" w:hAnsi="Times New Roman" w:eastAsia="宋体"/>
          <w:b/>
          <w:i w:val="0"/>
          <w:color w:val="000000"/>
          <w:sz w:val="22"/>
        </w:rPr>
        <w:t>：</w:t>
      </w:r>
    </w:p>
    <w:bookmarkEnd w:id="48"/>
    <w:p w14:paraId="76EF4734">
      <w:pPr>
        <w:spacing w:beforeLines="100" w:after="50" w:line="360" w:lineRule="auto"/>
        <w:ind w:left="0"/>
        <w:jc w:val="left"/>
      </w:pPr>
      <w:bookmarkStart w:id="49" w:name="ue2bc1141"/>
      <w:r>
        <w:rPr>
          <w:rFonts w:ascii="宋体" w:hAnsi="Times New Roman" w:eastAsia="宋体"/>
          <w:b w:val="0"/>
          <w:i w:val="0"/>
          <w:color w:val="000000"/>
          <w:sz w:val="22"/>
        </w:rPr>
        <w:t>单点温度高不一定是故障——负荷增大、环境温度升高都会导致正常温升。系统的诊断逻辑是</w:t>
      </w:r>
      <w:r>
        <w:rPr>
          <w:rFonts w:ascii="宋体" w:hAnsi="Times New Roman" w:eastAsia="宋体"/>
          <w:b/>
          <w:i w:val="0"/>
          <w:color w:val="004347"/>
          <w:sz w:val="22"/>
        </w:rPr>
        <w:t>多维度排除法</w:t>
      </w:r>
      <w:r>
        <w:rPr>
          <w:rFonts w:ascii="宋体" w:hAnsi="Times New Roman" w:eastAsia="宋体"/>
          <w:b w:val="0"/>
          <w:i w:val="0"/>
          <w:color w:val="004347"/>
          <w:sz w:val="22"/>
        </w:rPr>
        <w:t>：</w:t>
      </w:r>
    </w:p>
    <w:bookmarkEnd w:id="49"/>
    <w:p w14:paraId="0A9B0D54">
      <w:pPr>
        <w:spacing w:beforeLines="100" w:after="50" w:line="360" w:lineRule="auto"/>
        <w:ind w:left="0"/>
        <w:jc w:val="left"/>
      </w:pPr>
      <w:bookmarkStart w:id="50" w:name="udafca194"/>
      <w:bookmarkStart w:id="51" w:name="u8d0efdc5"/>
      <w:r>
        <w:rPr>
          <w:rFonts w:ascii="宋体" w:eastAsia="宋体"/>
        </w:rPr>
        <w:drawing>
          <wp:inline distT="0" distB="0" distL="0" distR="0">
            <wp:extent cx="5841365" cy="38957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51"/>
    <w:p w14:paraId="1FFFFF07">
      <w:pPr>
        <w:spacing w:beforeLines="100" w:after="50" w:line="360" w:lineRule="auto"/>
        <w:ind w:left="0"/>
        <w:jc w:val="left"/>
      </w:pPr>
      <w:bookmarkStart w:id="52" w:name="u5877a89c"/>
      <w:r>
        <w:rPr>
          <w:rFonts w:ascii="宋体" w:hAnsi="Times New Roman" w:eastAsia="宋体"/>
          <w:b w:val="0"/>
          <w:i w:val="0"/>
          <w:color w:val="000000"/>
          <w:sz w:val="22"/>
        </w:rPr>
        <w:t>这个逻辑链条的关键在于</w:t>
      </w:r>
      <w:r>
        <w:rPr>
          <w:rFonts w:ascii="宋体" w:hAnsi="Times New Roman" w:eastAsia="宋体"/>
          <w:b/>
          <w:i w:val="0"/>
          <w:color w:val="004347"/>
          <w:sz w:val="22"/>
        </w:rPr>
        <w:t>同柜三相温差对比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——接触电阻异常通常是单相问题，而负荷和环境变化影响所有相。</w:t>
      </w:r>
    </w:p>
    <w:bookmarkEnd w:id="52"/>
    <w:p w14:paraId="4061A75C">
      <w:pPr>
        <w:pStyle w:val="4"/>
        <w:spacing w:beforeLines="100" w:after="50" w:line="360" w:lineRule="auto"/>
        <w:ind w:left="0"/>
        <w:jc w:val="left"/>
      </w:pPr>
      <w:bookmarkStart w:id="53" w:name="ZXukS"/>
      <w:r>
        <w:rPr>
          <w:rFonts w:ascii="宋体" w:hAnsi="Times New Roman" w:eastAsia="宋体"/>
          <w:color w:val="004347"/>
        </w:rPr>
        <w:t>模块四：局放监测 — 三合一传感器，一只覆盖全柜</w:t>
      </w:r>
    </w:p>
    <w:bookmarkEnd w:id="53"/>
    <w:p w14:paraId="3BCAB6CF">
      <w:pPr>
        <w:spacing w:beforeLines="100" w:after="50" w:line="360" w:lineRule="auto"/>
        <w:ind w:left="0"/>
        <w:jc w:val="left"/>
      </w:pPr>
      <w:bookmarkStart w:id="54" w:name="u41400527"/>
      <w:bookmarkStart w:id="55" w:name="udbd28905"/>
      <w:r>
        <w:rPr>
          <w:rFonts w:ascii="宋体" w:eastAsia="宋体"/>
        </w:rPr>
        <w:drawing>
          <wp:inline distT="0" distB="0" distL="0" distR="0">
            <wp:extent cx="5841365" cy="11201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113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</w:p>
    <w:bookmarkEnd w:id="55"/>
    <w:p w14:paraId="294ABD1C">
      <w:pPr>
        <w:spacing w:beforeLines="100" w:after="50" w:line="360" w:lineRule="auto"/>
        <w:ind w:left="0"/>
        <w:jc w:val="left"/>
      </w:pPr>
      <w:bookmarkStart w:id="56" w:name="ub9dffd87"/>
      <w:r>
        <w:rPr>
          <w:rFonts w:ascii="宋体" w:hAnsi="Times New Roman" w:eastAsia="宋体"/>
          <w:b/>
          <w:i w:val="0"/>
          <w:color w:val="004347"/>
          <w:sz w:val="22"/>
        </w:rPr>
        <w:t>为什么选三合一而不是单一方案？</w:t>
      </w:r>
    </w:p>
    <w:bookmarkEnd w:id="56"/>
    <w:p w14:paraId="6206D3D1">
      <w:pPr>
        <w:spacing w:beforeLines="100" w:after="50" w:line="360" w:lineRule="auto"/>
        <w:ind w:left="0"/>
        <w:jc w:val="left"/>
      </w:pPr>
      <w:bookmarkStart w:id="57" w:name="u5410c66e"/>
      <w:bookmarkStart w:id="58" w:name="u9a080335"/>
      <w:r>
        <w:rPr>
          <w:rFonts w:ascii="宋体" w:eastAsia="宋体"/>
        </w:rPr>
        <w:drawing>
          <wp:inline distT="0" distB="0" distL="0" distR="0">
            <wp:extent cx="5842000" cy="146748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150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8"/>
    <w:p w14:paraId="403067C7">
      <w:pPr>
        <w:spacing w:beforeLines="100" w:after="50" w:line="360" w:lineRule="auto"/>
        <w:ind w:left="0"/>
        <w:jc w:val="left"/>
      </w:pPr>
      <w:bookmarkStart w:id="59" w:name="ub5b2fa39"/>
      <w:r>
        <w:rPr>
          <w:rFonts w:ascii="宋体" w:hAnsi="Times New Roman" w:eastAsia="宋体"/>
          <w:b w:val="0"/>
          <w:i w:val="0"/>
          <w:color w:val="000000"/>
          <w:sz w:val="22"/>
        </w:rPr>
        <w:t>三合一方案用 TEV 做“守门员”——灵敏度最高，不漏报；用 AE 和 UHF 做“裁判”——当 TEV 检测到疑似信号时，交叉对比 AE/UHF 数据来排除外部干扰，降低误报。</w:t>
      </w:r>
    </w:p>
    <w:bookmarkEnd w:id="59"/>
    <w:p w14:paraId="0E50FD70">
      <w:pPr>
        <w:spacing w:beforeLines="100" w:after="50" w:line="360" w:lineRule="auto"/>
        <w:ind w:left="0"/>
        <w:jc w:val="left"/>
      </w:pPr>
      <w:bookmarkStart w:id="60" w:name="u2a35914c"/>
      <w:r>
        <w:rPr>
          <w:rFonts w:ascii="宋体" w:hAnsi="Times New Roman" w:eastAsia="宋体"/>
          <w:b/>
          <w:i w:val="0"/>
          <w:color w:val="004347"/>
          <w:sz w:val="22"/>
        </w:rPr>
        <w:t>部署位置：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 xml:space="preserve"> 一只三合一传感器同时覆盖母线室、断路器室、电缆室三个隔室的局放信号。系统通过信号到达时间差（TOA）和幅值衰减特征大致判断局放源所在的隔室。</w:t>
      </w:r>
    </w:p>
    <w:bookmarkEnd w:id="60"/>
    <w:p w14:paraId="5FD4FF89">
      <w:pPr>
        <w:pStyle w:val="4"/>
        <w:spacing w:beforeLines="100" w:after="50" w:line="360" w:lineRule="auto"/>
        <w:ind w:left="0"/>
        <w:jc w:val="left"/>
      </w:pPr>
      <w:bookmarkStart w:id="61" w:name="WG2ot"/>
      <w:r>
        <w:rPr>
          <w:rFonts w:ascii="宋体" w:hAnsi="Times New Roman" w:eastAsia="宋体"/>
          <w:color w:val="004347"/>
        </w:rPr>
        <w:t>模块五：视频监控 + 湿度控制</w:t>
      </w:r>
    </w:p>
    <w:bookmarkEnd w:id="61"/>
    <w:p w14:paraId="607093F9">
      <w:pPr>
        <w:spacing w:beforeLines="100" w:after="50" w:line="360" w:lineRule="auto"/>
        <w:ind w:left="0"/>
        <w:jc w:val="left"/>
      </w:pPr>
      <w:bookmarkStart w:id="62" w:name="ucc8dd708"/>
      <w:bookmarkStart w:id="63" w:name="uead95486"/>
      <w:r>
        <w:rPr>
          <w:rFonts w:ascii="宋体" w:eastAsia="宋体"/>
        </w:rPr>
        <w:drawing>
          <wp:inline distT="0" distB="0" distL="0" distR="0">
            <wp:extent cx="5842000" cy="121412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3"/>
    <w:p w14:paraId="5A9A0AD4">
      <w:pPr>
        <w:spacing w:beforeLines="100" w:after="50" w:line="360" w:lineRule="auto"/>
        <w:ind w:left="0"/>
        <w:jc w:val="left"/>
      </w:pPr>
      <w:bookmarkStart w:id="64" w:name="u7f08a2d3"/>
      <w:r>
        <w:rPr>
          <w:rFonts w:ascii="宋体" w:hAnsi="Times New Roman" w:eastAsia="宋体"/>
          <w:b w:val="0"/>
          <w:i w:val="0"/>
          <w:color w:val="000000"/>
          <w:sz w:val="22"/>
        </w:rPr>
        <w:t>视频监控定位在</w:t>
      </w:r>
      <w:r>
        <w:rPr>
          <w:rFonts w:ascii="宋体" w:hAnsi="Times New Roman" w:eastAsia="宋体"/>
          <w:b/>
          <w:i w:val="0"/>
          <w:color w:val="004347"/>
          <w:sz w:val="22"/>
        </w:rPr>
        <w:t>操作确认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——断路器分合闸后，手车工作位置对不对？活门有没有正常关闭？接地开关触头是否到位？两个摄像头分别覆盖断路器室和接地开关区域，配合夜视功能实现全天候监控。</w:t>
      </w:r>
    </w:p>
    <w:bookmarkEnd w:id="64"/>
    <w:p w14:paraId="3D60D915">
      <w:pPr>
        <w:spacing w:beforeLines="100" w:after="50" w:line="360" w:lineRule="auto"/>
        <w:ind w:left="0"/>
        <w:jc w:val="left"/>
      </w:pPr>
      <w:bookmarkStart w:id="65" w:name="u97c8c204"/>
      <w:r>
        <w:rPr>
          <w:rFonts w:ascii="宋体" w:hAnsi="Times New Roman" w:eastAsia="宋体"/>
          <w:b w:val="0"/>
          <w:i w:val="0"/>
          <w:color w:val="000000"/>
          <w:sz w:val="22"/>
        </w:rPr>
        <w:t>智能除湿器采用</w:t>
      </w:r>
      <w:r>
        <w:rPr>
          <w:rFonts w:ascii="宋体" w:hAnsi="Times New Roman" w:eastAsia="宋体"/>
          <w:b/>
          <w:i w:val="0"/>
          <w:color w:val="004347"/>
          <w:sz w:val="22"/>
        </w:rPr>
        <w:t>监测-判断-治理闭环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：湿度传感器实时采集低压室、断路器室、电缆室湿度，超过阈值自动启动除湿（冷凝 + 加热），湿度恢复正常后自动停止。这个闭环逻辑杜绝了“看到湿度高了但除湿器忘开了”的人因漏洞。</w:t>
      </w:r>
    </w:p>
    <w:bookmarkEnd w:id="65"/>
    <w:p w14:paraId="1158C706">
      <w:pPr>
        <w:pStyle w:val="4"/>
        <w:spacing w:beforeLines="100" w:after="50" w:line="360" w:lineRule="auto"/>
        <w:ind w:left="0"/>
        <w:jc w:val="left"/>
      </w:pPr>
      <w:bookmarkStart w:id="66" w:name="o24F5"/>
      <w:r>
        <w:rPr>
          <w:rFonts w:ascii="宋体" w:hAnsi="Times New Roman" w:eastAsia="宋体"/>
          <w:color w:val="004347"/>
        </w:rPr>
        <w:t>模块六：本地交互 — 10 寸屏，柜前操作零门槛</w:t>
      </w:r>
    </w:p>
    <w:bookmarkEnd w:id="66"/>
    <w:p w14:paraId="557FE507">
      <w:pPr>
        <w:spacing w:beforeLines="100" w:after="50" w:line="360" w:lineRule="auto"/>
        <w:ind w:left="0"/>
        <w:jc w:val="left"/>
      </w:pPr>
      <w:bookmarkStart w:id="67" w:name="uce3da261"/>
      <w:bookmarkStart w:id="68" w:name="u191200ed"/>
      <w:r>
        <w:rPr>
          <w:rFonts w:ascii="宋体" w:eastAsia="宋体"/>
        </w:rPr>
        <w:drawing>
          <wp:inline distT="0" distB="0" distL="0" distR="0">
            <wp:extent cx="5842000" cy="91630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94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7"/>
    </w:p>
    <w:bookmarkEnd w:id="68"/>
    <w:p w14:paraId="36A68C37">
      <w:pPr>
        <w:spacing w:beforeLines="100" w:after="50" w:line="360" w:lineRule="auto"/>
        <w:ind w:left="0"/>
        <w:jc w:val="left"/>
      </w:pPr>
      <w:bookmarkStart w:id="69" w:name="u6a75b4df"/>
      <w:r>
        <w:rPr>
          <w:rFonts w:ascii="宋体" w:hAnsi="Times New Roman" w:eastAsia="宋体"/>
          <w:b w:val="0"/>
          <w:i w:val="0"/>
          <w:color w:val="000000"/>
          <w:sz w:val="22"/>
        </w:rPr>
        <w:t>本地屏不是简单的“数据展示器”，它运行一套完整的交互软件，现场人员可以直接在屏上：</w:t>
      </w:r>
    </w:p>
    <w:bookmarkEnd w:id="69"/>
    <w:p w14:paraId="6868A6D9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70" w:name="u886f0bb1"/>
      <w:r>
        <w:rPr>
          <w:rFonts w:ascii="宋体" w:hAnsi="Times New Roman" w:eastAsia="宋体"/>
          <w:b w:val="0"/>
          <w:i w:val="0"/>
          <w:color w:val="000000"/>
          <w:sz w:val="22"/>
        </w:rPr>
        <w:t>查看所有传感器实时数据</w:t>
      </w:r>
    </w:p>
    <w:bookmarkEnd w:id="70"/>
    <w:p w14:paraId="1956AF17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71" w:name="u1cf4173e"/>
      <w:r>
        <w:rPr>
          <w:rFonts w:ascii="宋体" w:hAnsi="Times New Roman" w:eastAsia="宋体"/>
          <w:b w:val="0"/>
          <w:i w:val="0"/>
          <w:color w:val="000000"/>
          <w:sz w:val="22"/>
        </w:rPr>
        <w:t>调阅历史趋势曲线</w:t>
      </w:r>
    </w:p>
    <w:bookmarkEnd w:id="71"/>
    <w:p w14:paraId="72BACA20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72" w:name="ue61fff8e"/>
      <w:r>
        <w:rPr>
          <w:rFonts w:ascii="宋体" w:hAnsi="Times New Roman" w:eastAsia="宋体"/>
          <w:b w:val="0"/>
          <w:i w:val="0"/>
          <w:color w:val="000000"/>
          <w:sz w:val="22"/>
        </w:rPr>
        <w:t>确认/处理告警</w:t>
      </w:r>
    </w:p>
    <w:bookmarkEnd w:id="72"/>
    <w:p w14:paraId="2031DC90">
      <w:pPr>
        <w:numPr>
          <w:ilvl w:val="0"/>
          <w:numId w:val="1"/>
        </w:numPr>
        <w:spacing w:beforeLines="100" w:after="50" w:line="360" w:lineRule="auto"/>
        <w:ind w:left="360"/>
        <w:jc w:val="left"/>
      </w:pPr>
      <w:bookmarkStart w:id="73" w:name="u152053dc"/>
      <w:r>
        <w:rPr>
          <w:rFonts w:ascii="宋体" w:hAnsi="Times New Roman" w:eastAsia="宋体"/>
          <w:b w:val="0"/>
          <w:i w:val="0"/>
          <w:color w:val="000000"/>
          <w:sz w:val="22"/>
        </w:rPr>
        <w:t>发出顺控指令</w:t>
      </w:r>
    </w:p>
    <w:bookmarkEnd w:id="73"/>
    <w:p w14:paraId="445FCB3E">
      <w:pPr>
        <w:spacing w:beforeLines="100" w:after="50" w:line="360" w:lineRule="auto"/>
        <w:ind w:left="0"/>
        <w:jc w:val="left"/>
      </w:pPr>
      <w:bookmarkStart w:id="74" w:name="u9bb4b3cf"/>
      <w:r>
        <w:rPr>
          <w:rFonts w:ascii="宋体" w:hAnsi="Times New Roman" w:eastAsia="宋体"/>
          <w:b w:val="0"/>
          <w:i w:val="0"/>
          <w:color w:val="000000"/>
          <w:sz w:val="22"/>
        </w:rPr>
        <w:t>本地屏与边缘网关通过 RS-485 通信，处理时延 &lt;200ms。即使与站控层或云端的通信中断，柜前的操作和监控功能不中断。</w:t>
      </w:r>
    </w:p>
    <w:bookmarkEnd w:id="74"/>
    <w:p w14:paraId="73E8F749">
      <w:pPr>
        <w:spacing w:beforeLines="100" w:after="50" w:line="360" w:lineRule="auto"/>
        <w:ind w:left="0"/>
        <w:jc w:val="left"/>
      </w:pPr>
      <w:bookmarkStart w:id="75" w:name="u3c61135d"/>
      <w:bookmarkStart w:id="76" w:name="uf4979b40"/>
      <w:r>
        <w:rPr>
          <w:rFonts w:ascii="宋体" w:eastAsia="宋体"/>
        </w:rPr>
        <w:drawing>
          <wp:inline distT="0" distB="0" distL="0" distR="0">
            <wp:extent cx="5842000" cy="137223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5"/>
    </w:p>
    <w:bookmarkEnd w:id="76"/>
    <w:p w14:paraId="4F859C69">
      <w:pPr>
        <w:pStyle w:val="4"/>
        <w:spacing w:beforeLines="100" w:after="50" w:line="360" w:lineRule="auto"/>
        <w:ind w:left="0"/>
        <w:jc w:val="left"/>
      </w:pPr>
      <w:bookmarkStart w:id="77" w:name="zISLp"/>
      <w:r>
        <w:rPr>
          <w:rFonts w:ascii="宋体" w:hAnsi="Times New Roman" w:eastAsia="宋体"/>
          <w:color w:val="004347"/>
        </w:rPr>
        <w:t>硬件清单（单面柜配置）</w:t>
      </w:r>
    </w:p>
    <w:bookmarkEnd w:id="77"/>
    <w:p w14:paraId="4710EA1A">
      <w:pPr>
        <w:spacing w:beforeLines="100" w:after="50" w:line="360" w:lineRule="auto"/>
        <w:ind w:left="0"/>
        <w:jc w:val="left"/>
      </w:pPr>
      <w:bookmarkStart w:id="78" w:name="u2c26b4b9"/>
      <w:bookmarkStart w:id="79" w:name="u1a2c96e1"/>
      <w:r>
        <w:rPr>
          <w:rFonts w:ascii="宋体" w:eastAsia="宋体"/>
        </w:rPr>
        <w:drawing>
          <wp:inline distT="0" distB="0" distL="0" distR="0">
            <wp:extent cx="5842000" cy="526034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39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8"/>
    </w:p>
    <w:bookmarkEnd w:id="79"/>
    <w:p w14:paraId="150BB57E">
      <w:pPr>
        <w:pBdr>
          <w:left w:val="single" w:color="B0B0B0" w:sz="16" w:space="38"/>
        </w:pBdr>
        <w:spacing w:beforeLines="100" w:after="50" w:line="360" w:lineRule="auto"/>
        <w:ind w:left="0"/>
        <w:jc w:val="left"/>
      </w:pPr>
      <w:bookmarkStart w:id="80" w:name="ubca6f131"/>
      <w:r>
        <w:rPr>
          <w:rFonts w:ascii="宋体" w:hAnsi="Times New Roman" w:eastAsia="宋体"/>
          <w:b w:val="0"/>
          <w:i w:val="0"/>
          <w:color w:val="808080"/>
          <w:sz w:val="22"/>
        </w:rPr>
        <w:t>自研率 50%（6/12 项），核心分析、控制、交互组件全部自研。</w:t>
      </w:r>
    </w:p>
    <w:bookmarkEnd w:id="80"/>
    <w:p w14:paraId="06486CE4">
      <w:pPr>
        <w:pStyle w:val="4"/>
        <w:spacing w:beforeLines="100" w:after="50" w:line="360" w:lineRule="auto"/>
        <w:ind w:left="0"/>
        <w:jc w:val="left"/>
      </w:pPr>
      <w:bookmarkStart w:id="81" w:name="gbcWd"/>
      <w:r>
        <w:rPr>
          <w:rFonts w:ascii="宋体" w:hAnsi="Times New Roman" w:eastAsia="宋体"/>
          <w:color w:val="004347"/>
        </w:rPr>
        <w:t>软件清单</w:t>
      </w:r>
    </w:p>
    <w:bookmarkEnd w:id="81"/>
    <w:p w14:paraId="4FC1A876">
      <w:pPr>
        <w:spacing w:beforeLines="100" w:after="50" w:line="360" w:lineRule="auto"/>
        <w:ind w:left="0"/>
        <w:jc w:val="left"/>
      </w:pPr>
      <w:bookmarkStart w:id="82" w:name="udebd679b"/>
      <w:bookmarkStart w:id="83" w:name="u36bc4a4b"/>
      <w:r>
        <w:rPr>
          <w:rFonts w:ascii="宋体" w:eastAsia="宋体"/>
        </w:rPr>
        <w:drawing>
          <wp:inline distT="0" distB="0" distL="0" distR="0">
            <wp:extent cx="5841365" cy="226885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60534" cy="23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2"/>
    </w:p>
    <w:bookmarkEnd w:id="83"/>
    <w:p w14:paraId="18A0E6C3">
      <w:pPr>
        <w:spacing w:beforeLines="100" w:after="50" w:line="360" w:lineRule="auto"/>
        <w:ind w:left="0"/>
        <w:jc w:val="left"/>
      </w:pPr>
      <w:bookmarkStart w:id="84" w:name="u32b0740f"/>
      <w:r>
        <w:rPr>
          <w:rFonts w:ascii="宋体" w:hAnsi="Times New Roman" w:eastAsia="宋体"/>
          <w:b w:val="0"/>
          <w:i w:val="0"/>
          <w:color w:val="000000"/>
          <w:sz w:val="22"/>
        </w:rPr>
        <w:t>三层软件覆盖了</w:t>
      </w:r>
      <w:r>
        <w:rPr>
          <w:rFonts w:ascii="宋体" w:hAnsi="Times New Roman" w:eastAsia="宋体"/>
          <w:b/>
          <w:i w:val="0"/>
          <w:color w:val="004347"/>
          <w:sz w:val="22"/>
        </w:rPr>
        <w:t>柜前操作、站内监控、远程管理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三个典型使用场景，数据链路从传感器到云端完整闭环。</w:t>
      </w:r>
    </w:p>
    <w:bookmarkEnd w:id="84"/>
    <w:p w14:paraId="7B3F7B0D">
      <w:pPr>
        <w:spacing w:beforeLines="100" w:after="50" w:line="360" w:lineRule="auto"/>
        <w:ind w:left="0"/>
        <w:jc w:val="left"/>
      </w:pPr>
      <w:bookmarkStart w:id="85" w:name="ufebd631e"/>
      <w:bookmarkStart w:id="86" w:name="ua28959d9"/>
      <w:r>
        <w:rPr>
          <w:rFonts w:ascii="宋体" w:eastAsia="宋体"/>
        </w:rPr>
        <w:drawing>
          <wp:inline distT="0" distB="0" distL="0" distR="0">
            <wp:extent cx="5842000" cy="130238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</w:p>
    <w:bookmarkEnd w:id="86"/>
    <w:p w14:paraId="4187AF56">
      <w:pPr>
        <w:spacing w:beforeLines="100" w:after="50" w:line="360" w:lineRule="auto"/>
        <w:ind w:left="0"/>
        <w:jc w:val="left"/>
      </w:pPr>
      <w:bookmarkStart w:id="87" w:name="u25a714f1"/>
      <w:r>
        <w:rPr>
          <w:rFonts w:ascii="宋体" w:hAnsi="Times New Roman" w:eastAsia="宋体"/>
          <w:b w:val="0"/>
          <w:i w:val="0"/>
          <w:color w:val="000000"/>
          <w:sz w:val="22"/>
        </w:rPr>
        <w:t>本系统在设计之初就充分考虑了存量开关柜的改造需求。核心传感器的安装遵循"最小侵入"原则：</w:t>
      </w:r>
    </w:p>
    <w:bookmarkEnd w:id="87"/>
    <w:p w14:paraId="5DE846DC">
      <w:pPr>
        <w:spacing w:beforeLines="100" w:after="50" w:line="360" w:lineRule="auto"/>
        <w:ind w:left="0"/>
        <w:jc w:val="left"/>
      </w:pPr>
      <w:bookmarkStart w:id="88" w:name="u96baa669"/>
      <w:bookmarkStart w:id="89" w:name="ue4a07969"/>
      <w:r>
        <w:rPr>
          <w:rFonts w:ascii="宋体" w:eastAsia="宋体"/>
        </w:rPr>
        <w:drawing>
          <wp:inline distT="0" distB="0" distL="0" distR="0">
            <wp:extent cx="5842000" cy="238696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11334" cy="245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8"/>
    </w:p>
    <w:bookmarkEnd w:id="89"/>
    <w:p w14:paraId="4215655F">
      <w:pPr>
        <w:spacing w:beforeLines="100" w:after="50" w:line="360" w:lineRule="auto"/>
        <w:ind w:left="0"/>
        <w:jc w:val="left"/>
      </w:pPr>
      <w:bookmarkStart w:id="90" w:name="ucdf4f570"/>
      <w:r>
        <w:rPr>
          <w:rFonts w:ascii="宋体" w:hAnsi="Times New Roman" w:eastAsia="宋体"/>
          <w:b w:val="0"/>
          <w:i w:val="0"/>
          <w:color w:val="000000"/>
          <w:sz w:val="22"/>
        </w:rPr>
        <w:t>除了一键顺控装置需要接入二次回路（控制断路器分合、底盘车、接地开关）必须停电施工外，其余所有传感器均支持在开关柜运行状态下完成安装。对于只需要监测、不需要远程控制的场景，</w:t>
      </w:r>
      <w:r>
        <w:rPr>
          <w:rFonts w:ascii="宋体" w:hAnsi="Times New Roman" w:eastAsia="宋体"/>
          <w:b/>
          <w:i w:val="0"/>
          <w:color w:val="004347"/>
          <w:sz w:val="22"/>
        </w:rPr>
        <w:t>整个改造过程零停电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。</w:t>
      </w:r>
    </w:p>
    <w:bookmarkEnd w:id="90"/>
    <w:p w14:paraId="0B111EDA">
      <w:pPr>
        <w:spacing w:beforeLines="100" w:after="50" w:line="360" w:lineRule="auto"/>
        <w:ind w:left="0"/>
        <w:jc w:val="left"/>
      </w:pPr>
      <w:bookmarkStart w:id="91" w:name="uf7617615"/>
      <w:bookmarkStart w:id="92" w:name="uc3484b7b"/>
      <w:r>
        <w:rPr>
          <w:rFonts w:ascii="宋体" w:eastAsia="宋体"/>
        </w:rPr>
        <w:drawing>
          <wp:inline distT="0" distB="0" distL="0" distR="0">
            <wp:extent cx="5841365" cy="12617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458267" cy="37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1"/>
    </w:p>
    <w:bookmarkEnd w:id="92"/>
    <w:p w14:paraId="25E52EF8">
      <w:pPr>
        <w:spacing w:beforeLines="100" w:after="50" w:line="360" w:lineRule="auto"/>
        <w:ind w:left="0"/>
        <w:jc w:val="left"/>
      </w:pPr>
      <w:bookmarkStart w:id="93" w:name="ua8069702"/>
      <w:bookmarkStart w:id="94" w:name="ua5baa77a"/>
      <w:r>
        <w:rPr>
          <w:rFonts w:ascii="宋体" w:eastAsia="宋体"/>
        </w:rPr>
        <w:drawing>
          <wp:inline distT="0" distB="0" distL="0" distR="0">
            <wp:extent cx="5842000" cy="399796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10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3"/>
    </w:p>
    <w:bookmarkEnd w:id="94"/>
    <w:p w14:paraId="077986A5">
      <w:pPr>
        <w:spacing w:beforeLines="100" w:after="50" w:line="360" w:lineRule="auto"/>
        <w:ind w:left="0"/>
        <w:jc w:val="left"/>
      </w:pPr>
      <w:bookmarkStart w:id="95" w:name="u0d90b7a9"/>
      <w:bookmarkStart w:id="96" w:name="ud0d43ff1"/>
      <w:r>
        <w:rPr>
          <w:rFonts w:ascii="宋体" w:eastAsia="宋体"/>
        </w:rPr>
        <w:drawing>
          <wp:inline distT="0" distB="0" distL="0" distR="0">
            <wp:extent cx="5842000" cy="229044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2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5"/>
    </w:p>
    <w:bookmarkEnd w:id="96"/>
    <w:p w14:paraId="0B2A8291">
      <w:pPr>
        <w:spacing w:beforeLines="100" w:after="50" w:line="360" w:lineRule="auto"/>
        <w:ind w:left="0"/>
        <w:jc w:val="left"/>
      </w:pPr>
      <w:bookmarkStart w:id="97" w:name="uc3635002"/>
      <w:bookmarkStart w:id="98" w:name="u5b08e103"/>
      <w:r>
        <w:rPr>
          <w:rFonts w:ascii="宋体" w:eastAsia="宋体"/>
        </w:rPr>
        <w:drawing>
          <wp:inline distT="0" distB="0" distL="0" distR="0">
            <wp:extent cx="5842000" cy="13665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0" cy="4101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7"/>
    </w:p>
    <w:bookmarkEnd w:id="98"/>
    <w:p w14:paraId="50FD4B6D">
      <w:pPr>
        <w:spacing w:beforeLines="100" w:after="50" w:line="360" w:lineRule="auto"/>
        <w:ind w:left="0"/>
        <w:jc w:val="left"/>
      </w:pPr>
      <w:bookmarkStart w:id="99" w:name="uc55985bb"/>
      <w:r>
        <w:rPr>
          <w:rFonts w:ascii="宋体" w:hAnsi="Times New Roman" w:eastAsia="宋体"/>
          <w:b w:val="0"/>
          <w:i w:val="0"/>
          <w:color w:val="000000"/>
          <w:sz w:val="22"/>
        </w:rPr>
        <w:t>轨物科技开关柜多模态智能感知及一键顺控专家系统，本质上做了一件事：</w:t>
      </w:r>
      <w:r>
        <w:rPr>
          <w:rFonts w:ascii="宋体" w:hAnsi="Times New Roman" w:eastAsia="宋体"/>
          <w:b/>
          <w:i w:val="0"/>
          <w:color w:val="004347"/>
          <w:sz w:val="22"/>
        </w:rPr>
        <w:t>把一面“哑”开关柜变成一面“会说话”的开关柜。</w:t>
      </w:r>
    </w:p>
    <w:bookmarkEnd w:id="99"/>
    <w:p w14:paraId="4381BD98">
      <w:pPr>
        <w:spacing w:beforeLines="100" w:after="50" w:line="360" w:lineRule="auto"/>
        <w:ind w:left="0"/>
        <w:jc w:val="left"/>
      </w:pPr>
      <w:bookmarkStart w:id="100" w:name="u08a6a662"/>
      <w:r>
        <w:rPr>
          <w:rFonts w:ascii="宋体" w:hAnsi="Times New Roman" w:eastAsia="宋体"/>
          <w:b w:val="0"/>
          <w:i w:val="0"/>
          <w:color w:val="000000"/>
          <w:sz w:val="22"/>
        </w:rPr>
        <w:t>它不是在综保装置和温湿度计的基础上“锦上添花”，而是补齐了传统方案中最大的盲区——机械特性的渐进式劣化、绝缘的早期局放信号、操作机构每一次动作的细微偏移。这些盲区靠人管不了，靠传统仪表看不到，只有靠传感器 + 边缘计算 + AI 诊断才能覆盖。</w:t>
      </w:r>
    </w:p>
    <w:bookmarkEnd w:id="100"/>
    <w:p w14:paraId="63B1C627">
      <w:pPr>
        <w:spacing w:beforeLines="100" w:after="50" w:line="360" w:lineRule="auto"/>
        <w:ind w:left="0"/>
        <w:jc w:val="left"/>
      </w:pPr>
      <w:bookmarkStart w:id="101" w:name="u5899a677"/>
      <w:r>
        <w:rPr>
          <w:rFonts w:ascii="宋体" w:hAnsi="Times New Roman" w:eastAsia="宋体"/>
          <w:b w:val="0"/>
          <w:i w:val="0"/>
          <w:color w:val="000000"/>
          <w:sz w:val="22"/>
        </w:rPr>
        <w:t>从技术实现角度看，这套方案有三个值得注意的工程决策：</w:t>
      </w:r>
    </w:p>
    <w:bookmarkEnd w:id="101"/>
    <w:p w14:paraId="050DC344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102" w:name="u6c252d91"/>
      <w:r>
        <w:rPr>
          <w:rFonts w:ascii="宋体" w:hAnsi="Times New Roman" w:eastAsia="宋体"/>
          <w:b/>
          <w:i w:val="0"/>
          <w:color w:val="004347"/>
          <w:sz w:val="22"/>
        </w:rPr>
        <w:t>传感器选型优先考虑“不停电安装”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——开口式霍尔而非分流器、堵头式测温而非绑扎式、磁吸式局放而非开孔安装——每一项选择都是在精度和可部署性之间做了明确的权衡。</w:t>
      </w:r>
    </w:p>
    <w:bookmarkEnd w:id="102"/>
    <w:p w14:paraId="0D634EB1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103" w:name="u71d4b8ee"/>
      <w:r>
        <w:rPr>
          <w:rFonts w:ascii="宋体" w:hAnsi="Times New Roman" w:eastAsia="宋体"/>
          <w:b/>
          <w:i w:val="0"/>
          <w:color w:val="004347"/>
          <w:sz w:val="22"/>
        </w:rPr>
        <w:t>边缘网关承担本地计算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——不是简单的“数据透传”，而是协议汇聚、数据预处理、规则引擎、本地告警四合一，保证在 4G 信号不稳定的变电站环境下，告警不中断。</w:t>
      </w:r>
    </w:p>
    <w:bookmarkEnd w:id="103"/>
    <w:p w14:paraId="4A289859">
      <w:pPr>
        <w:numPr>
          <w:ilvl w:val="0"/>
          <w:numId w:val="2"/>
        </w:numPr>
        <w:spacing w:beforeLines="100" w:after="50" w:line="360" w:lineRule="auto"/>
        <w:ind w:left="360"/>
        <w:jc w:val="left"/>
      </w:pPr>
      <w:bookmarkStart w:id="104" w:name="u8c1a8abf"/>
      <w:r>
        <w:rPr>
          <w:rFonts w:ascii="宋体" w:hAnsi="Times New Roman" w:eastAsia="宋体"/>
          <w:b/>
          <w:i w:val="0"/>
          <w:color w:val="004347"/>
          <w:sz w:val="22"/>
        </w:rPr>
        <w:t>一键顺控的双重校验不是形式</w:t>
      </w:r>
      <w:r>
        <w:rPr>
          <w:rFonts w:ascii="宋体" w:hAnsi="Times New Roman" w:eastAsia="宋体"/>
          <w:b w:val="0"/>
          <w:i w:val="0"/>
          <w:color w:val="000000"/>
          <w:sz w:val="22"/>
        </w:rPr>
        <w:t>——硬接点 + 通信协议的交叉验证，从物理层面杜绝了“系统显示已分闸但实际未分闸”的致命误判。</w:t>
      </w:r>
    </w:p>
    <w:bookmarkEnd w:id="104"/>
    <w:p w14:paraId="7942FF69">
      <w:pPr>
        <w:spacing w:beforeLines="100" w:after="50" w:line="360" w:lineRule="auto"/>
        <w:ind w:left="0"/>
        <w:jc w:val="left"/>
      </w:pPr>
      <w:bookmarkStart w:id="105" w:name="HF6a8"/>
      <w:bookmarkStart w:id="106" w:name="u74523360"/>
      <w:r>
        <w:rPr>
          <w:rFonts w:ascii="宋体" w:eastAsia="宋体"/>
        </w:rPr>
        <w:drawing>
          <wp:inline distT="0" distB="0" distL="0" distR="0">
            <wp:extent cx="5842000" cy="161798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5"/>
    </w:p>
    <w:bookmarkEnd w:id="106"/>
    <w:p w14:paraId="164E13F3">
      <w:pPr>
        <w:spacing w:beforeLines="100" w:after="50" w:line="360" w:lineRule="auto"/>
        <w:ind w:left="0"/>
        <w:jc w:val="left"/>
      </w:pPr>
      <w:bookmarkStart w:id="107" w:name="ue00a6830"/>
      <w:bookmarkStart w:id="108" w:name="u8d2b3d07"/>
      <w:r>
        <w:rPr>
          <w:rFonts w:ascii="宋体" w:eastAsia="宋体"/>
        </w:rPr>
        <w:drawing>
          <wp:inline distT="0" distB="0" distL="0" distR="0">
            <wp:extent cx="5842000" cy="800925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7"/>
    </w:p>
    <w:bookmarkEnd w:id="108"/>
    <w:p w14:paraId="127ED179">
      <w:pPr>
        <w:spacing w:beforeLines="100" w:after="50" w:line="360" w:lineRule="auto"/>
        <w:ind w:left="0"/>
        <w:jc w:val="left"/>
      </w:pPr>
      <w:bookmarkStart w:id="109" w:name="pdHGx"/>
      <w:bookmarkStart w:id="110" w:name="ubd68c99d"/>
      <w:r>
        <w:rPr>
          <w:rFonts w:ascii="宋体" w:eastAsia="宋体"/>
        </w:rPr>
        <w:drawing>
          <wp:inline distT="0" distB="0" distL="0" distR="0">
            <wp:extent cx="5841365" cy="47879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9"/>
      <w:bookmarkStart w:id="111" w:name="ue1ac06da"/>
      <w:r>
        <w:rPr>
          <w:rFonts w:ascii="宋体" w:eastAsia="宋体"/>
        </w:rPr>
        <w:drawing>
          <wp:inline distT="0" distB="0" distL="0" distR="0">
            <wp:extent cx="5841365" cy="5251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0" cy="66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1"/>
      <w:bookmarkStart w:id="112" w:name="u8ff858a6"/>
      <w:r>
        <w:rPr>
          <w:rFonts w:ascii="宋体" w:eastAsia="宋体"/>
        </w:rPr>
        <w:drawing>
          <wp:inline distT="0" distB="0" distL="0" distR="0">
            <wp:extent cx="5842000" cy="131381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2"/>
      <w:bookmarkStart w:id="113" w:name="u462d5edb"/>
      <w:r>
        <w:rPr>
          <w:rFonts w:ascii="宋体" w:eastAsia="宋体"/>
        </w:rPr>
        <w:drawing>
          <wp:inline distT="0" distB="0" distL="0" distR="0">
            <wp:extent cx="5842000" cy="131381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3"/>
      <w:bookmarkStart w:id="114" w:name="uf885acdf"/>
      <w:r>
        <w:rPr>
          <w:rFonts w:ascii="宋体" w:eastAsia="宋体"/>
        </w:rPr>
        <w:drawing>
          <wp:inline distT="0" distB="0" distL="0" distR="0">
            <wp:extent cx="5842000" cy="131381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4"/>
      <w:bookmarkStart w:id="115" w:name="ufe933551"/>
      <w:r>
        <w:rPr>
          <w:rFonts w:ascii="宋体" w:eastAsia="宋体"/>
        </w:rPr>
        <w:drawing>
          <wp:inline distT="0" distB="0" distL="0" distR="0">
            <wp:extent cx="5842000" cy="131381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106534" cy="69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5"/>
    </w:p>
    <w:bookmarkEnd w:id="110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BFE98C"/>
    <w:multiLevelType w:val="singleLevel"/>
    <w:tmpl w:val="9EBFE98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FE671AEA"/>
    <w:multiLevelType w:val="singleLevel"/>
    <w:tmpl w:val="FE671AEA"/>
    <w:lvl w:ilvl="0" w:tentative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72E0C"/>
    <w:rsid w:val="FDEF0502"/>
    <w:rsid w:val="FFF775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unhideWhenUsed/>
    <w:uiPriority w:val="99"/>
    <w:pPr>
      <w:ind w:left="720"/>
    </w:pPr>
  </w:style>
  <w:style w:type="paragraph" w:styleId="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uiPriority w:val="99"/>
    <w:rPr>
      <w:color w:val="0000FF" w:themeColor="hyperlink"/>
      <w:u w:val="single"/>
    </w:rPr>
  </w:style>
  <w:style w:type="character" w:customStyle="1" w:styleId="17">
    <w:name w:val="Header Char"/>
    <w:basedOn w:val="14"/>
    <w:link w:val="9"/>
    <w:uiPriority w:val="99"/>
  </w:style>
  <w:style w:type="character" w:customStyle="1" w:styleId="18">
    <w:name w:val="Heading 1 Char"/>
    <w:basedOn w:val="14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14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14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14"/>
    <w:link w:val="1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14"/>
    <w:link w:val="11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4">
    <w:name w:val="_Style 23"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TotalTime>0</TotalTime>
  <ScaleCrop>false</ScaleCrop>
  <LinksUpToDate>false</LinksUpToDate>
  <Application>WPS Office_12.1.26026.26026_F1E327BC-269C-435d-A152-05C5408002CA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2026-07-08T10:29:19Z</dcterms:created>
  <dc:creator>Data</dc:creator>
  <cp:lastModifiedBy>曾佳</cp:lastModifiedBy>
  <dcterms:modified xsi:type="dcterms:W3CDTF">2026-07-08T10:30:19Z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45114A7FE4A7D1D81BB64D6AA404A607_43</vt:lpwstr>
  </property>
</Properties>
</file>