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常见问题（FAQ）知识库文档（并网柜在线监测解决方案）</w:t>
      </w:r>
    </w:p>
    <w:p>
      <w:pPr>
        <w:pStyle w:val="Heading3"/>
        <w:spacing w:after="50" w:line="360" w:lineRule="auto" w:beforeLines="100"/>
        <w:ind w:left="0"/>
        <w:jc w:val="left"/>
      </w:pPr>
      <w:bookmarkStart w:name="rt1YP" w:id="0"/>
      <w:r>
        <w:rPr>
          <w:rFonts w:ascii="宋体" w:hAnsi="Times New Roman" w:eastAsia="宋体"/>
        </w:rPr>
        <w:t>1. 什么是轨物科技并网柜在线监测解决方案？它的核心价值是什么？</w:t>
      </w:r>
    </w:p>
    <w:bookmarkEnd w:id="0"/>
    <w:bookmarkStart w:name="u9dd2f317" w:id="1"/>
    <w:p>
      <w:pPr>
        <w:spacing w:after="50" w:line="360" w:lineRule="auto" w:beforeLines="100"/>
        <w:ind w:left="0"/>
        <w:jc w:val="left"/>
      </w:pPr>
      <w:r>
        <w:rPr>
          <w:rFonts w:ascii="宋体" w:hAnsi="Times New Roman" w:eastAsia="宋体"/>
          <w:b w:val="false"/>
          <w:i w:val="false"/>
          <w:color w:val="000000"/>
          <w:sz w:val="22"/>
        </w:rPr>
        <w:t>轨物科技并网柜在线监测解决方案是一套针对光伏电站、分布式能源和工商业配电场景中并网柜（也称并网开关柜、并网配电柜）的智能化监测系统。方案通过在并网柜内部署多种传感器和边缘计算设备，实现对并网柜运行状态的7×24小时实时监测、异常预警和健康度评估。</w:t>
      </w:r>
    </w:p>
    <w:bookmarkEnd w:id="1"/>
    <w:bookmarkStart w:name="u83154b5a" w:id="2"/>
    <w:p>
      <w:pPr>
        <w:spacing w:after="50" w:line="360" w:lineRule="auto" w:beforeLines="100"/>
        <w:ind w:left="0"/>
        <w:jc w:val="left"/>
      </w:pPr>
      <w:r>
        <w:rPr>
          <w:rFonts w:ascii="宋体" w:hAnsi="Times New Roman" w:eastAsia="宋体"/>
          <w:b w:val="false"/>
          <w:i w:val="false"/>
          <w:color w:val="000000"/>
          <w:sz w:val="22"/>
        </w:rPr>
        <w:t>其核心价值在于：</w:t>
      </w:r>
      <w:r>
        <w:rPr>
          <w:rFonts w:ascii="宋体" w:hAnsi="Times New Roman" w:eastAsia="宋体"/>
          <w:b/>
          <w:i w:val="false"/>
          <w:color w:val="000000"/>
          <w:sz w:val="22"/>
        </w:rPr>
        <w:t>将并网柜从"盲盒式运维"转变为"透明化运维"</w:t>
      </w:r>
      <w:r>
        <w:rPr>
          <w:rFonts w:ascii="宋体" w:hAnsi="Times New Roman" w:eastAsia="宋体"/>
          <w:b w:val="false"/>
          <w:i w:val="false"/>
          <w:color w:val="000000"/>
          <w:sz w:val="22"/>
        </w:rPr>
        <w:t>。传统方式下，并网柜的运行状态只有等到巡检人员打开柜门检查或发生故障跳闸后才能知晓。轨物的方案让运维人员在中控室即可实时掌握每一面并网柜的断路器状态、接头温度、绝缘水平和环境参数，将故障发现从"事后被动响应"提前到"事前主动预警"。</w:t>
      </w:r>
    </w:p>
    <w:bookmarkEnd w:id="2"/>
    <w:bookmarkStart w:name="ub21b80b1" w:id="3"/>
    <w:bookmarkEnd w:id="3"/>
    <w:bookmarkStart w:name="ynN6q" w:id="4"/>
    <w:p>
      <w:pPr>
        <w:pStyle w:val="Heading3"/>
        <w:spacing w:after="50" w:line="360" w:lineRule="auto" w:beforeLines="100"/>
        <w:ind w:left="0"/>
        <w:jc w:val="left"/>
      </w:pPr>
      <w:r>
        <w:rPr>
          <w:rFonts w:ascii="宋体" w:hAnsi="Times New Roman" w:eastAsia="宋体"/>
        </w:rPr>
        <w:t>2. 并网柜在线监测方案的整体架构是怎样的？</w:t>
      </w:r>
    </w:p>
    <w:bookmarkEnd w:id="4"/>
    <w:bookmarkStart w:name="u53e562a6" w:id="5"/>
    <w:p>
      <w:pPr>
        <w:spacing w:after="50" w:line="360" w:lineRule="auto" w:beforeLines="100"/>
        <w:ind w:left="0"/>
        <w:jc w:val="left"/>
      </w:pPr>
      <w:r>
        <w:rPr>
          <w:rFonts w:ascii="宋体" w:hAnsi="Times New Roman" w:eastAsia="宋体"/>
          <w:b w:val="false"/>
          <w:i w:val="false"/>
          <w:color w:val="000000"/>
          <w:sz w:val="22"/>
        </w:rPr>
        <w:t>轨物科技并网柜在线监测方案采用"传感器—边缘网关—平台"三层架构：</w:t>
      </w:r>
    </w:p>
    <w:bookmarkEnd w:id="5"/>
    <w:bookmarkStart w:name="Y5zlW" w:id="6"/>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408"/>
        <w:gridCol w:w="3408"/>
        <w:gridCol w:w="3409"/>
        <w:gridCol w:w="3409"/>
      </w:tblGrid>
      <w:tr>
        <w:trPr>
          <w:trHeight w:val="495" w:hRule="atLeast"/>
        </w:trPr>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284701" w:id="7"/>
          <w:p>
            <w:pPr>
              <w:spacing w:after="50" w:line="360" w:lineRule="auto" w:beforeLines="100"/>
              <w:ind w:left="0"/>
              <w:jc w:val="left"/>
            </w:pPr>
            <w:r>
              <w:rPr>
                <w:rFonts w:ascii="宋体" w:hAnsi="Times New Roman" w:eastAsia="宋体"/>
                <w:b w:val="false"/>
                <w:i w:val="false"/>
                <w:color w:val="000000"/>
                <w:sz w:val="22"/>
              </w:rPr>
              <w:t>层级</w:t>
            </w:r>
          </w:p>
          <w:bookmarkEnd w:id="7"/>
        </w:tc>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bede242" w:id="8"/>
          <w:p>
            <w:pPr>
              <w:spacing w:after="50" w:line="360" w:lineRule="auto" w:beforeLines="100"/>
              <w:ind w:left="0"/>
              <w:jc w:val="left"/>
            </w:pPr>
            <w:r>
              <w:rPr>
                <w:rFonts w:ascii="宋体" w:hAnsi="Times New Roman" w:eastAsia="宋体"/>
                <w:b w:val="false"/>
                <w:i w:val="false"/>
                <w:color w:val="000000"/>
                <w:sz w:val="22"/>
              </w:rPr>
              <w:t>组件</w:t>
            </w:r>
          </w:p>
          <w:bookmarkEnd w:id="8"/>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b85e47" w:id="9"/>
          <w:p>
            <w:pPr>
              <w:spacing w:after="50" w:line="360" w:lineRule="auto" w:beforeLines="100"/>
              <w:ind w:left="0"/>
              <w:jc w:val="left"/>
            </w:pPr>
            <w:r>
              <w:rPr>
                <w:rFonts w:ascii="宋体" w:hAnsi="Times New Roman" w:eastAsia="宋体"/>
                <w:b w:val="false"/>
                <w:i w:val="false"/>
                <w:color w:val="000000"/>
                <w:sz w:val="22"/>
              </w:rPr>
              <w:t>部署位置</w:t>
            </w:r>
          </w:p>
          <w:bookmarkEnd w:id="9"/>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15ac348" w:id="10"/>
          <w:p>
            <w:pPr>
              <w:spacing w:after="50" w:line="360" w:lineRule="auto" w:beforeLines="100"/>
              <w:ind w:left="0"/>
              <w:jc w:val="left"/>
            </w:pPr>
            <w:r>
              <w:rPr>
                <w:rFonts w:ascii="宋体" w:hAnsi="Times New Roman" w:eastAsia="宋体"/>
                <w:b w:val="false"/>
                <w:i w:val="false"/>
                <w:color w:val="000000"/>
                <w:sz w:val="22"/>
              </w:rPr>
              <w:t>核心职责</w:t>
            </w:r>
          </w:p>
          <w:bookmarkEnd w:id="10"/>
        </w:tc>
      </w:tr>
      <w:tr>
        <w:trPr>
          <w:trHeight w:val="495" w:hRule="atLeast"/>
        </w:trPr>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24b5bc" w:id="11"/>
          <w:p>
            <w:pPr>
              <w:spacing w:after="50" w:line="360" w:lineRule="auto" w:beforeLines="100"/>
              <w:ind w:left="0"/>
              <w:jc w:val="left"/>
            </w:pPr>
            <w:r>
              <w:rPr>
                <w:rFonts w:ascii="宋体" w:hAnsi="Times New Roman" w:eastAsia="宋体"/>
                <w:b/>
                <w:i w:val="false"/>
                <w:color w:val="000000"/>
                <w:sz w:val="22"/>
              </w:rPr>
              <w:t>感知层</w:t>
            </w:r>
          </w:p>
          <w:bookmarkEnd w:id="11"/>
        </w:tc>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17a6b08" w:id="12"/>
          <w:p>
            <w:pPr>
              <w:spacing w:after="50" w:line="360" w:lineRule="auto" w:beforeLines="100"/>
              <w:ind w:left="0"/>
              <w:jc w:val="left"/>
            </w:pPr>
            <w:r>
              <w:rPr>
                <w:rFonts w:ascii="宋体" w:hAnsi="Times New Roman" w:eastAsia="宋体"/>
                <w:b w:val="false"/>
                <w:i w:val="false"/>
                <w:color w:val="000000"/>
                <w:sz w:val="22"/>
              </w:rPr>
              <w:t>无线温度传感器、局部放电传感器、温湿度传感器、机械特性监测装置</w:t>
            </w:r>
          </w:p>
          <w:bookmarkEnd w:id="12"/>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a9cee21" w:id="13"/>
          <w:p>
            <w:pPr>
              <w:spacing w:after="50" w:line="360" w:lineRule="auto" w:beforeLines="100"/>
              <w:ind w:left="0"/>
              <w:jc w:val="left"/>
            </w:pPr>
            <w:r>
              <w:rPr>
                <w:rFonts w:ascii="宋体" w:hAnsi="Times New Roman" w:eastAsia="宋体"/>
                <w:b w:val="false"/>
                <w:i w:val="false"/>
                <w:color w:val="000000"/>
                <w:sz w:val="22"/>
              </w:rPr>
              <w:t>并网柜内部关键测点</w:t>
            </w:r>
          </w:p>
          <w:bookmarkEnd w:id="13"/>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dee0b0" w:id="14"/>
          <w:p>
            <w:pPr>
              <w:spacing w:after="50" w:line="360" w:lineRule="auto" w:beforeLines="100"/>
              <w:ind w:left="0"/>
              <w:jc w:val="left"/>
            </w:pPr>
            <w:r>
              <w:rPr>
                <w:rFonts w:ascii="宋体" w:hAnsi="Times New Roman" w:eastAsia="宋体"/>
                <w:b w:val="false"/>
                <w:i w:val="false"/>
                <w:color w:val="000000"/>
                <w:sz w:val="22"/>
              </w:rPr>
              <w:t>采集温度、局放、环境、断路器机械特性等原始数据</w:t>
            </w:r>
          </w:p>
          <w:bookmarkEnd w:id="14"/>
        </w:tc>
      </w:tr>
      <w:tr>
        <w:trPr>
          <w:trHeight w:val="495" w:hRule="atLeast"/>
        </w:trPr>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0843fc9" w:id="15"/>
          <w:p>
            <w:pPr>
              <w:spacing w:after="50" w:line="360" w:lineRule="auto" w:beforeLines="100"/>
              <w:ind w:left="0"/>
              <w:jc w:val="left"/>
            </w:pPr>
            <w:r>
              <w:rPr>
                <w:rFonts w:ascii="宋体" w:hAnsi="Times New Roman" w:eastAsia="宋体"/>
                <w:b/>
                <w:i w:val="false"/>
                <w:color w:val="000000"/>
                <w:sz w:val="22"/>
              </w:rPr>
              <w:t>边缘层</w:t>
            </w:r>
          </w:p>
          <w:bookmarkEnd w:id="15"/>
        </w:tc>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ce26d6b" w:id="16"/>
          <w:p>
            <w:pPr>
              <w:spacing w:after="50" w:line="360" w:lineRule="auto" w:beforeLines="100"/>
              <w:ind w:left="0"/>
              <w:jc w:val="left"/>
            </w:pPr>
            <w:r>
              <w:rPr>
                <w:rFonts w:ascii="宋体" w:hAnsi="Times New Roman" w:eastAsia="宋体"/>
                <w:b w:val="false"/>
                <w:i w:val="false"/>
                <w:color w:val="000000"/>
                <w:sz w:val="22"/>
              </w:rPr>
              <w:t>边缘网关</w:t>
            </w:r>
          </w:p>
          <w:bookmarkEnd w:id="16"/>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e3d057" w:id="17"/>
          <w:p>
            <w:pPr>
              <w:spacing w:after="50" w:line="360" w:lineRule="auto" w:beforeLines="100"/>
              <w:ind w:left="0"/>
              <w:jc w:val="left"/>
            </w:pPr>
            <w:r>
              <w:rPr>
                <w:rFonts w:ascii="宋体" w:hAnsi="Times New Roman" w:eastAsia="宋体"/>
                <w:b w:val="false"/>
                <w:i w:val="false"/>
                <w:color w:val="000000"/>
                <w:sz w:val="22"/>
              </w:rPr>
              <w:t>并网柜附近或柜内仪表室</w:t>
            </w:r>
          </w:p>
          <w:bookmarkEnd w:id="17"/>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eb72f5c" w:id="18"/>
          <w:p>
            <w:pPr>
              <w:spacing w:after="50" w:line="360" w:lineRule="auto" w:beforeLines="100"/>
              <w:ind w:left="0"/>
              <w:jc w:val="left"/>
            </w:pPr>
            <w:r>
              <w:rPr>
                <w:rFonts w:ascii="宋体" w:hAnsi="Times New Roman" w:eastAsia="宋体"/>
                <w:b w:val="false"/>
                <w:i w:val="false"/>
                <w:color w:val="000000"/>
                <w:sz w:val="22"/>
              </w:rPr>
              <w:t>汇聚传感器数据、协议转换、数据预处理、本地异常初判和告警</w:t>
            </w:r>
          </w:p>
          <w:bookmarkEnd w:id="18"/>
        </w:tc>
      </w:tr>
      <w:tr>
        <w:trPr>
          <w:trHeight w:val="495" w:hRule="atLeast"/>
        </w:trPr>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d64787" w:id="19"/>
          <w:p>
            <w:pPr>
              <w:spacing w:after="50" w:line="360" w:lineRule="auto" w:beforeLines="100"/>
              <w:ind w:left="0"/>
              <w:jc w:val="left"/>
            </w:pPr>
            <w:r>
              <w:rPr>
                <w:rFonts w:ascii="宋体" w:hAnsi="Times New Roman" w:eastAsia="宋体"/>
                <w:b/>
                <w:i w:val="false"/>
                <w:color w:val="000000"/>
                <w:sz w:val="22"/>
              </w:rPr>
              <w:t>平台层</w:t>
            </w:r>
          </w:p>
          <w:bookmarkEnd w:id="19"/>
        </w:tc>
        <w:tc>
          <w:tcPr>
            <w:tcW w:w="340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302442" w:id="20"/>
          <w:p>
            <w:pPr>
              <w:spacing w:after="50" w:line="360" w:lineRule="auto" w:beforeLines="100"/>
              <w:ind w:left="0"/>
              <w:jc w:val="left"/>
            </w:pPr>
            <w:r>
              <w:rPr>
                <w:rFonts w:ascii="宋体" w:hAnsi="Times New Roman" w:eastAsia="宋体"/>
                <w:b w:val="false"/>
                <w:i w:val="false"/>
                <w:color w:val="000000"/>
                <w:sz w:val="22"/>
              </w:rPr>
              <w:t>成套设备在线监测平台</w:t>
            </w:r>
          </w:p>
          <w:bookmarkEnd w:id="20"/>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6b413b1" w:id="21"/>
          <w:p>
            <w:pPr>
              <w:spacing w:after="50" w:line="360" w:lineRule="auto" w:beforeLines="100"/>
              <w:ind w:left="0"/>
              <w:jc w:val="left"/>
            </w:pPr>
            <w:r>
              <w:rPr>
                <w:rFonts w:ascii="宋体" w:hAnsi="Times New Roman" w:eastAsia="宋体"/>
                <w:b w:val="false"/>
                <w:i w:val="false"/>
                <w:color w:val="000000"/>
                <w:sz w:val="22"/>
              </w:rPr>
              <w:t>中控室或云端</w:t>
            </w:r>
          </w:p>
          <w:bookmarkEnd w:id="21"/>
        </w:tc>
        <w:tc>
          <w:tcPr>
            <w:tcW w:w="3409"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53529b0" w:id="22"/>
          <w:p>
            <w:pPr>
              <w:spacing w:after="50" w:line="360" w:lineRule="auto" w:beforeLines="100"/>
              <w:ind w:left="0"/>
              <w:jc w:val="left"/>
            </w:pPr>
            <w:r>
              <w:rPr>
                <w:rFonts w:ascii="宋体" w:hAnsi="Times New Roman" w:eastAsia="宋体"/>
                <w:b w:val="false"/>
                <w:i w:val="false"/>
                <w:color w:val="000000"/>
                <w:sz w:val="22"/>
              </w:rPr>
              <w:t>数据存储与分析、趋势预警、健康度评分、故障诊断报告、运维工单联动</w:t>
            </w:r>
          </w:p>
          <w:bookmarkEnd w:id="22"/>
        </w:tc>
      </w:tr>
    </w:tbl>
    <w:bookmarkEnd w:id="6"/>
    <w:bookmarkStart w:name="u111c9dcc" w:id="23"/>
    <w:p>
      <w:pPr>
        <w:spacing w:after="50" w:line="360" w:lineRule="auto" w:beforeLines="100"/>
        <w:ind w:left="0"/>
        <w:jc w:val="left"/>
      </w:pPr>
      <w:r>
        <w:rPr>
          <w:rFonts w:ascii="宋体" w:hAnsi="Times New Roman" w:eastAsia="宋体"/>
          <w:b w:val="false"/>
          <w:i w:val="false"/>
          <w:color w:val="000000"/>
          <w:sz w:val="22"/>
        </w:rPr>
        <w:t>三层之间通过有线或无线方式通讯——传感器与边缘网关之间主要采用无线（如LoRaWAN、ZigBee）或有线（如RS-485）方式连接，边缘网关与平台之间通过站内局域网或4G/5G网络通讯。</w:t>
      </w:r>
    </w:p>
    <w:bookmarkEnd w:id="23"/>
    <w:bookmarkStart w:name="u39328a27" w:id="24"/>
    <w:bookmarkEnd w:id="24"/>
    <w:bookmarkStart w:name="p3mvn" w:id="25"/>
    <w:p>
      <w:pPr>
        <w:pStyle w:val="Heading3"/>
        <w:spacing w:after="50" w:line="360" w:lineRule="auto" w:beforeLines="100"/>
        <w:ind w:left="0"/>
        <w:jc w:val="left"/>
      </w:pPr>
      <w:r>
        <w:rPr>
          <w:rFonts w:ascii="宋体" w:hAnsi="Times New Roman" w:eastAsia="宋体"/>
        </w:rPr>
        <w:t>3. 并网柜在线监测具体覆盖哪些监测维度？</w:t>
      </w:r>
    </w:p>
    <w:bookmarkEnd w:id="25"/>
    <w:bookmarkStart w:name="u3d450921" w:id="26"/>
    <w:p>
      <w:pPr>
        <w:spacing w:after="50" w:line="360" w:lineRule="auto" w:beforeLines="100"/>
        <w:ind w:left="0"/>
        <w:jc w:val="left"/>
      </w:pPr>
      <w:r>
        <w:rPr>
          <w:rFonts w:ascii="宋体" w:hAnsi="Times New Roman" w:eastAsia="宋体"/>
          <w:b w:val="false"/>
          <w:i w:val="false"/>
          <w:color w:val="000000"/>
          <w:sz w:val="22"/>
        </w:rPr>
        <w:t>轨物科技并网柜在线监测方案覆盖五大监测维度，构成全方位的运行状态感知：</w:t>
      </w:r>
    </w:p>
    <w:bookmarkEnd w:id="26"/>
    <w:bookmarkStart w:name="qWx7k" w:id="27"/>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3385"/>
        <w:gridCol w:w="3386"/>
        <w:gridCol w:w="3465"/>
        <w:gridCol w:w="3398"/>
      </w:tblGrid>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11648f3" w:id="28"/>
          <w:p>
            <w:pPr>
              <w:spacing w:after="50" w:line="360" w:lineRule="auto" w:beforeLines="100"/>
              <w:ind w:left="0"/>
              <w:jc w:val="left"/>
            </w:pPr>
            <w:r>
              <w:rPr>
                <w:rFonts w:ascii="宋体" w:hAnsi="Times New Roman" w:eastAsia="宋体"/>
                <w:b w:val="false"/>
                <w:i w:val="false"/>
                <w:color w:val="000000"/>
                <w:sz w:val="22"/>
              </w:rPr>
              <w:t>监测维度</w:t>
            </w:r>
          </w:p>
          <w:bookmarkEnd w:id="28"/>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373d9c1" w:id="29"/>
          <w:p>
            <w:pPr>
              <w:spacing w:after="50" w:line="360" w:lineRule="auto" w:beforeLines="100"/>
              <w:ind w:left="0"/>
              <w:jc w:val="left"/>
            </w:pPr>
            <w:r>
              <w:rPr>
                <w:rFonts w:ascii="宋体" w:hAnsi="Times New Roman" w:eastAsia="宋体"/>
                <w:b w:val="false"/>
                <w:i w:val="false"/>
                <w:color w:val="000000"/>
                <w:sz w:val="22"/>
              </w:rPr>
              <w:t>监测对象</w:t>
            </w:r>
          </w:p>
          <w:bookmarkEnd w:id="29"/>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ddd1045" w:id="30"/>
          <w:p>
            <w:pPr>
              <w:spacing w:after="50" w:line="360" w:lineRule="auto" w:beforeLines="100"/>
              <w:ind w:left="0"/>
              <w:jc w:val="left"/>
            </w:pPr>
            <w:r>
              <w:rPr>
                <w:rFonts w:ascii="宋体" w:hAnsi="Times New Roman" w:eastAsia="宋体"/>
                <w:b w:val="false"/>
                <w:i w:val="false"/>
                <w:color w:val="000000"/>
                <w:sz w:val="22"/>
              </w:rPr>
              <w:t>传感器类型</w:t>
            </w:r>
          </w:p>
          <w:bookmarkEnd w:id="30"/>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52d206" w:id="31"/>
          <w:p>
            <w:pPr>
              <w:spacing w:after="50" w:line="360" w:lineRule="auto" w:beforeLines="100"/>
              <w:ind w:left="0"/>
              <w:jc w:val="left"/>
            </w:pPr>
            <w:r>
              <w:rPr>
                <w:rFonts w:ascii="宋体" w:hAnsi="Times New Roman" w:eastAsia="宋体"/>
                <w:b w:val="false"/>
                <w:i w:val="false"/>
                <w:color w:val="000000"/>
                <w:sz w:val="22"/>
              </w:rPr>
              <w:t>监测目标</w:t>
            </w:r>
          </w:p>
          <w:bookmarkEnd w:id="31"/>
        </w:tc>
      </w:tr>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7b9af47" w:id="32"/>
          <w:p>
            <w:pPr>
              <w:spacing w:after="50" w:line="360" w:lineRule="auto" w:beforeLines="100"/>
              <w:ind w:left="0"/>
              <w:jc w:val="left"/>
            </w:pPr>
            <w:r>
              <w:rPr>
                <w:rFonts w:ascii="宋体" w:hAnsi="Times New Roman" w:eastAsia="宋体"/>
                <w:b/>
                <w:i w:val="false"/>
                <w:color w:val="000000"/>
                <w:sz w:val="22"/>
              </w:rPr>
              <w:t>电气接点温度</w:t>
            </w:r>
          </w:p>
          <w:bookmarkEnd w:id="32"/>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ebbe44" w:id="33"/>
          <w:p>
            <w:pPr>
              <w:spacing w:after="50" w:line="360" w:lineRule="auto" w:beforeLines="100"/>
              <w:ind w:left="0"/>
              <w:jc w:val="left"/>
            </w:pPr>
            <w:r>
              <w:rPr>
                <w:rFonts w:ascii="宋体" w:hAnsi="Times New Roman" w:eastAsia="宋体"/>
                <w:b w:val="false"/>
                <w:i w:val="false"/>
                <w:color w:val="000000"/>
                <w:sz w:val="22"/>
              </w:rPr>
              <w:t>母排搭接处、断路器上下口接线端子、电缆接头</w:t>
            </w:r>
          </w:p>
          <w:bookmarkEnd w:id="33"/>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c0334fc" w:id="34"/>
          <w:p>
            <w:pPr>
              <w:spacing w:after="50" w:line="360" w:lineRule="auto" w:beforeLines="100"/>
              <w:ind w:left="0"/>
              <w:jc w:val="left"/>
            </w:pPr>
            <w:r>
              <w:rPr>
                <w:rFonts w:ascii="宋体" w:hAnsi="Times New Roman" w:eastAsia="宋体"/>
                <w:b w:val="false"/>
                <w:i w:val="false"/>
                <w:color w:val="000000"/>
                <w:sz w:val="22"/>
              </w:rPr>
              <w:t>无线温度传感器（声表面波SAW或有源式）</w:t>
            </w:r>
          </w:p>
          <w:bookmarkEnd w:id="34"/>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8751a3b" w:id="35"/>
          <w:p>
            <w:pPr>
              <w:spacing w:after="50" w:line="360" w:lineRule="auto" w:beforeLines="100"/>
              <w:ind w:left="0"/>
              <w:jc w:val="left"/>
            </w:pPr>
            <w:r>
              <w:rPr>
                <w:rFonts w:ascii="宋体" w:hAnsi="Times New Roman" w:eastAsia="宋体"/>
                <w:b w:val="false"/>
                <w:i w:val="false"/>
                <w:color w:val="000000"/>
                <w:sz w:val="22"/>
              </w:rPr>
              <w:t>识别接触电阻增大导致的异常温升</w:t>
            </w:r>
          </w:p>
          <w:bookmarkEnd w:id="35"/>
        </w:tc>
      </w:tr>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fa3b107" w:id="36"/>
          <w:p>
            <w:pPr>
              <w:spacing w:after="50" w:line="360" w:lineRule="auto" w:beforeLines="100"/>
              <w:ind w:left="0"/>
              <w:jc w:val="left"/>
            </w:pPr>
            <w:r>
              <w:rPr>
                <w:rFonts w:ascii="宋体" w:hAnsi="Times New Roman" w:eastAsia="宋体"/>
                <w:b/>
                <w:i w:val="false"/>
                <w:color w:val="000000"/>
                <w:sz w:val="22"/>
              </w:rPr>
              <w:t>断路器机械特性</w:t>
            </w:r>
          </w:p>
          <w:bookmarkEnd w:id="36"/>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104441" w:id="37"/>
          <w:p>
            <w:pPr>
              <w:spacing w:after="50" w:line="360" w:lineRule="auto" w:beforeLines="100"/>
              <w:ind w:left="0"/>
              <w:jc w:val="left"/>
            </w:pPr>
            <w:r>
              <w:rPr>
                <w:rFonts w:ascii="宋体" w:hAnsi="Times New Roman" w:eastAsia="宋体"/>
                <w:b w:val="false"/>
                <w:i w:val="false"/>
                <w:color w:val="000000"/>
                <w:sz w:val="22"/>
              </w:rPr>
              <w:t>断路器操动机构</w:t>
            </w:r>
          </w:p>
          <w:bookmarkEnd w:id="37"/>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3a2f68b" w:id="38"/>
          <w:p>
            <w:pPr>
              <w:spacing w:after="50" w:line="360" w:lineRule="auto" w:beforeLines="100"/>
              <w:ind w:left="0"/>
              <w:jc w:val="left"/>
            </w:pPr>
            <w:r>
              <w:rPr>
                <w:rFonts w:ascii="宋体" w:hAnsi="Times New Roman" w:eastAsia="宋体"/>
                <w:b w:val="false"/>
                <w:i w:val="false"/>
                <w:color w:val="000000"/>
                <w:sz w:val="22"/>
              </w:rPr>
              <w:t>机械特性监测装置（电流钳 + 位移传感器）</w:t>
            </w:r>
          </w:p>
          <w:bookmarkEnd w:id="38"/>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6fdc7a" w:id="39"/>
          <w:p>
            <w:pPr>
              <w:spacing w:after="50" w:line="360" w:lineRule="auto" w:beforeLines="100"/>
              <w:ind w:left="0"/>
              <w:jc w:val="left"/>
            </w:pPr>
            <w:r>
              <w:rPr>
                <w:rFonts w:ascii="宋体" w:hAnsi="Times New Roman" w:eastAsia="宋体"/>
                <w:b w:val="false"/>
                <w:i w:val="false"/>
                <w:color w:val="000000"/>
                <w:sz w:val="22"/>
              </w:rPr>
              <w:t>分析分合闸线圈电流波形、触头行程-时间曲线，评估操动机构健康度</w:t>
            </w:r>
          </w:p>
          <w:bookmarkEnd w:id="39"/>
        </w:tc>
      </w:tr>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91b025a" w:id="40"/>
          <w:p>
            <w:pPr>
              <w:spacing w:after="50" w:line="360" w:lineRule="auto" w:beforeLines="100"/>
              <w:ind w:left="0"/>
              <w:jc w:val="left"/>
            </w:pPr>
            <w:r>
              <w:rPr>
                <w:rFonts w:ascii="宋体" w:hAnsi="Times New Roman" w:eastAsia="宋体"/>
                <w:b/>
                <w:i w:val="false"/>
                <w:color w:val="000000"/>
                <w:sz w:val="22"/>
              </w:rPr>
              <w:t>局部放电</w:t>
            </w:r>
          </w:p>
          <w:bookmarkEnd w:id="40"/>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55180ea" w:id="41"/>
          <w:p>
            <w:pPr>
              <w:spacing w:after="50" w:line="360" w:lineRule="auto" w:beforeLines="100"/>
              <w:ind w:left="0"/>
              <w:jc w:val="left"/>
            </w:pPr>
            <w:r>
              <w:rPr>
                <w:rFonts w:ascii="宋体" w:hAnsi="Times New Roman" w:eastAsia="宋体"/>
                <w:b w:val="false"/>
                <w:i w:val="false"/>
                <w:color w:val="000000"/>
                <w:sz w:val="22"/>
              </w:rPr>
              <w:t>柜内母线、绝缘件、电缆终端</w:t>
            </w:r>
          </w:p>
          <w:bookmarkEnd w:id="41"/>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f1e09b" w:id="42"/>
          <w:p>
            <w:pPr>
              <w:spacing w:after="50" w:line="360" w:lineRule="auto" w:beforeLines="100"/>
              <w:ind w:left="0"/>
              <w:jc w:val="left"/>
            </w:pPr>
            <w:r>
              <w:rPr>
                <w:rFonts w:ascii="宋体" w:hAnsi="Times New Roman" w:eastAsia="宋体"/>
                <w:b w:val="false"/>
                <w:i w:val="false"/>
                <w:color w:val="000000"/>
                <w:sz w:val="22"/>
              </w:rPr>
              <w:t>暂态地电压（TEV）传感器、超声波传感器</w:t>
            </w:r>
          </w:p>
          <w:bookmarkEnd w:id="42"/>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156235b" w:id="43"/>
          <w:p>
            <w:pPr>
              <w:spacing w:after="50" w:line="360" w:lineRule="auto" w:beforeLines="100"/>
              <w:ind w:left="0"/>
              <w:jc w:val="left"/>
            </w:pPr>
            <w:r>
              <w:rPr>
                <w:rFonts w:ascii="宋体" w:hAnsi="Times New Roman" w:eastAsia="宋体"/>
                <w:b w:val="false"/>
                <w:i w:val="false"/>
                <w:color w:val="000000"/>
                <w:sz w:val="22"/>
              </w:rPr>
              <w:t>捕捉绝缘劣化的早期放电信号</w:t>
            </w:r>
          </w:p>
          <w:bookmarkEnd w:id="43"/>
        </w:tc>
      </w:tr>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de4e7b9" w:id="44"/>
          <w:p>
            <w:pPr>
              <w:spacing w:after="50" w:line="360" w:lineRule="auto" w:beforeLines="100"/>
              <w:ind w:left="0"/>
              <w:jc w:val="left"/>
            </w:pPr>
            <w:r>
              <w:rPr>
                <w:rFonts w:ascii="宋体" w:hAnsi="Times New Roman" w:eastAsia="宋体"/>
                <w:b/>
                <w:i w:val="false"/>
                <w:color w:val="000000"/>
                <w:sz w:val="22"/>
              </w:rPr>
              <w:t>柜内环境</w:t>
            </w:r>
          </w:p>
          <w:bookmarkEnd w:id="44"/>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6494dfe" w:id="45"/>
          <w:p>
            <w:pPr>
              <w:spacing w:after="50" w:line="360" w:lineRule="auto" w:beforeLines="100"/>
              <w:ind w:left="0"/>
              <w:jc w:val="left"/>
            </w:pPr>
            <w:r>
              <w:rPr>
                <w:rFonts w:ascii="宋体" w:hAnsi="Times New Roman" w:eastAsia="宋体"/>
                <w:b w:val="false"/>
                <w:i w:val="false"/>
                <w:color w:val="000000"/>
                <w:sz w:val="22"/>
              </w:rPr>
              <w:t>柜内空气</w:t>
            </w:r>
          </w:p>
          <w:bookmarkEnd w:id="45"/>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4552428" w:id="46"/>
          <w:p>
            <w:pPr>
              <w:spacing w:after="50" w:line="360" w:lineRule="auto" w:beforeLines="100"/>
              <w:ind w:left="0"/>
              <w:jc w:val="left"/>
            </w:pPr>
            <w:r>
              <w:rPr>
                <w:rFonts w:ascii="宋体" w:hAnsi="Times New Roman" w:eastAsia="宋体"/>
                <w:b w:val="false"/>
                <w:i w:val="false"/>
                <w:color w:val="000000"/>
                <w:sz w:val="22"/>
              </w:rPr>
              <w:t>温湿度传感器、凝露传感器</w:t>
            </w:r>
          </w:p>
          <w:bookmarkEnd w:id="46"/>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5d2eca5" w:id="47"/>
          <w:p>
            <w:pPr>
              <w:spacing w:after="50" w:line="360" w:lineRule="auto" w:beforeLines="100"/>
              <w:ind w:left="0"/>
              <w:jc w:val="left"/>
            </w:pPr>
            <w:r>
              <w:rPr>
                <w:rFonts w:ascii="宋体" w:hAnsi="Times New Roman" w:eastAsia="宋体"/>
                <w:b w:val="false"/>
                <w:i w:val="false"/>
                <w:color w:val="000000"/>
                <w:sz w:val="22"/>
              </w:rPr>
              <w:t>监测柜内温湿度，预警凝露风险</w:t>
            </w:r>
          </w:p>
          <w:bookmarkEnd w:id="47"/>
        </w:tc>
      </w:tr>
      <w:tr>
        <w:trPr>
          <w:trHeight w:val="495" w:hRule="atLeast"/>
        </w:trPr>
        <w:tc>
          <w:tcPr>
            <w:tcW w:w="338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0e6bf53" w:id="48"/>
          <w:p>
            <w:pPr>
              <w:spacing w:after="50" w:line="360" w:lineRule="auto" w:beforeLines="100"/>
              <w:ind w:left="0"/>
              <w:jc w:val="left"/>
            </w:pPr>
            <w:r>
              <w:rPr>
                <w:rFonts w:ascii="宋体" w:hAnsi="Times New Roman" w:eastAsia="宋体"/>
                <w:b/>
                <w:i w:val="false"/>
                <w:color w:val="000000"/>
                <w:sz w:val="22"/>
              </w:rPr>
              <w:t>断路器位置</w:t>
            </w:r>
          </w:p>
          <w:bookmarkEnd w:id="48"/>
        </w:tc>
        <w:tc>
          <w:tcPr>
            <w:tcW w:w="338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9d2e0ff" w:id="49"/>
          <w:p>
            <w:pPr>
              <w:spacing w:after="50" w:line="360" w:lineRule="auto" w:beforeLines="100"/>
              <w:ind w:left="0"/>
              <w:jc w:val="left"/>
            </w:pPr>
            <w:r>
              <w:rPr>
                <w:rFonts w:ascii="宋体" w:hAnsi="Times New Roman" w:eastAsia="宋体"/>
                <w:b w:val="false"/>
                <w:i w:val="false"/>
                <w:color w:val="000000"/>
                <w:sz w:val="22"/>
              </w:rPr>
              <w:t>断路器本体及底盘车</w:t>
            </w:r>
          </w:p>
          <w:bookmarkEnd w:id="49"/>
        </w:tc>
        <w:tc>
          <w:tcPr>
            <w:tcW w:w="346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f13c457" w:id="50"/>
          <w:p>
            <w:pPr>
              <w:spacing w:after="50" w:line="360" w:lineRule="auto" w:beforeLines="100"/>
              <w:ind w:left="0"/>
              <w:jc w:val="left"/>
            </w:pPr>
            <w:r>
              <w:rPr>
                <w:rFonts w:ascii="宋体" w:hAnsi="Times New Roman" w:eastAsia="宋体"/>
                <w:b w:val="false"/>
                <w:i w:val="false"/>
                <w:color w:val="000000"/>
                <w:sz w:val="22"/>
              </w:rPr>
              <w:t>辅助触点信号采集</w:t>
            </w:r>
          </w:p>
          <w:bookmarkEnd w:id="50"/>
        </w:tc>
        <w:tc>
          <w:tcPr>
            <w:tcW w:w="339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3f23d14" w:id="51"/>
          <w:p>
            <w:pPr>
              <w:spacing w:after="50" w:line="360" w:lineRule="auto" w:beforeLines="100"/>
              <w:ind w:left="0"/>
              <w:jc w:val="left"/>
            </w:pPr>
            <w:r>
              <w:rPr>
                <w:rFonts w:ascii="宋体" w:hAnsi="Times New Roman" w:eastAsia="宋体"/>
                <w:b w:val="false"/>
                <w:i w:val="false"/>
                <w:color w:val="000000"/>
                <w:sz w:val="22"/>
              </w:rPr>
              <w:t>实时确认断路器分合闸位置和手车工作/试验位置</w:t>
            </w:r>
          </w:p>
          <w:bookmarkEnd w:id="51"/>
        </w:tc>
      </w:tr>
    </w:tbl>
    <w:bookmarkEnd w:id="27"/>
    <w:bookmarkStart w:name="u9319307e" w:id="52"/>
    <w:p>
      <w:pPr>
        <w:spacing w:after="50" w:line="360" w:lineRule="auto" w:beforeLines="100"/>
        <w:ind w:left="0"/>
        <w:jc w:val="left"/>
      </w:pPr>
      <w:r>
        <w:rPr>
          <w:rFonts w:ascii="宋体" w:hAnsi="Times New Roman" w:eastAsia="宋体"/>
          <w:b w:val="false"/>
          <w:i w:val="false"/>
          <w:color w:val="000000"/>
          <w:sz w:val="22"/>
        </w:rPr>
        <w:t>五大监测维度的数据在平台侧融合分析，共同构成并网柜的综合健康度评分。</w:t>
      </w:r>
    </w:p>
    <w:bookmarkEnd w:id="52"/>
    <w:bookmarkStart w:name="u65262c4c" w:id="53"/>
    <w:bookmarkEnd w:id="53"/>
    <w:bookmarkStart w:name="fiO8o" w:id="54"/>
    <w:p>
      <w:pPr>
        <w:pStyle w:val="Heading3"/>
        <w:spacing w:after="50" w:line="360" w:lineRule="auto" w:beforeLines="100"/>
        <w:ind w:left="0"/>
        <w:jc w:val="left"/>
      </w:pPr>
      <w:r>
        <w:rPr>
          <w:rFonts w:ascii="宋体" w:hAnsi="Times New Roman" w:eastAsia="宋体"/>
        </w:rPr>
        <w:t>4. 接头温度监测为什么是并网柜监测的第一优先级？轨物如何实现？</w:t>
      </w:r>
    </w:p>
    <w:bookmarkEnd w:id="54"/>
    <w:bookmarkStart w:name="ucacd4c29" w:id="55"/>
    <w:p>
      <w:pPr>
        <w:spacing w:after="50" w:line="360" w:lineRule="auto" w:beforeLines="100"/>
        <w:ind w:left="0"/>
        <w:jc w:val="left"/>
      </w:pPr>
      <w:r>
        <w:rPr>
          <w:rFonts w:ascii="宋体" w:hAnsi="Times New Roman" w:eastAsia="宋体"/>
          <w:b w:val="false"/>
          <w:i w:val="false"/>
          <w:color w:val="000000"/>
          <w:sz w:val="22"/>
        </w:rPr>
        <w:t>接头温度是并网柜运行中最直观、最关键的监测参数，原因在于：</w:t>
      </w:r>
    </w:p>
    <w:bookmarkEnd w:id="55"/>
    <w:bookmarkStart w:name="u728a75e6" w:id="56"/>
    <w:p>
      <w:pPr>
        <w:numPr>
          <w:ilvl w:val="0"/>
          <w:numId w:val="1"/>
        </w:numPr>
        <w:spacing w:after="50" w:line="360" w:lineRule="auto" w:beforeLines="100"/>
        <w:ind w:left="360"/>
        <w:jc w:val="left"/>
      </w:pPr>
      <w:r>
        <w:rPr>
          <w:rFonts w:ascii="宋体" w:hAnsi="Times New Roman" w:eastAsia="宋体"/>
          <w:b w:val="false"/>
          <w:i w:val="false"/>
          <w:color w:val="000000"/>
          <w:sz w:val="22"/>
        </w:rPr>
        <w:t>并网柜接点数量多，一面典型的低压并网柜包含断路器进出线端子、母排搭接面、电缆接头等数十个电气连接点。</w:t>
      </w:r>
    </w:p>
    <w:bookmarkEnd w:id="56"/>
    <w:bookmarkStart w:name="ub3374f2e" w:id="57"/>
    <w:p>
      <w:pPr>
        <w:numPr>
          <w:ilvl w:val="0"/>
          <w:numId w:val="1"/>
        </w:numPr>
        <w:spacing w:after="50" w:line="360" w:lineRule="auto" w:beforeLines="100"/>
        <w:ind w:left="360"/>
        <w:jc w:val="left"/>
      </w:pPr>
      <w:r>
        <w:rPr>
          <w:rFonts w:ascii="宋体" w:hAnsi="Times New Roman" w:eastAsia="宋体"/>
          <w:b w:val="false"/>
          <w:i w:val="false"/>
          <w:color w:val="000000"/>
          <w:sz w:val="22"/>
        </w:rPr>
        <w:t>接头过热是并网柜故障的首要诱因。接触电阻增大（由螺栓松动、接触面氧化、安装工艺缺陷等引起）导致局部发热，长期运行后接头烧毁甚至引发相间短路和火灾。</w:t>
      </w:r>
    </w:p>
    <w:bookmarkEnd w:id="57"/>
    <w:bookmarkStart w:name="ue2f89f7d" w:id="58"/>
    <w:p>
      <w:pPr>
        <w:numPr>
          <w:ilvl w:val="0"/>
          <w:numId w:val="1"/>
        </w:numPr>
        <w:spacing w:after="50" w:line="360" w:lineRule="auto" w:beforeLines="100"/>
        <w:ind w:left="360"/>
        <w:jc w:val="left"/>
      </w:pPr>
      <w:r>
        <w:rPr>
          <w:rFonts w:ascii="宋体" w:hAnsi="Times New Roman" w:eastAsia="宋体"/>
          <w:b w:val="false"/>
          <w:i w:val="false"/>
          <w:color w:val="000000"/>
          <w:sz w:val="22"/>
        </w:rPr>
        <w:t>接头温升具有渐变性，通过温度监测可以在故障发生前捕捉到异常趋势，留出充足的检修窗口。</w:t>
      </w:r>
    </w:p>
    <w:bookmarkEnd w:id="58"/>
    <w:bookmarkStart w:name="u0a249dbf" w:id="59"/>
    <w:p>
      <w:pPr>
        <w:spacing w:after="50" w:line="360" w:lineRule="auto" w:beforeLines="100"/>
        <w:ind w:left="0"/>
        <w:jc w:val="left"/>
      </w:pPr>
      <w:r>
        <w:rPr>
          <w:rFonts w:ascii="宋体" w:hAnsi="Times New Roman" w:eastAsia="宋体"/>
          <w:b w:val="false"/>
          <w:i w:val="false"/>
          <w:color w:val="000000"/>
          <w:sz w:val="22"/>
        </w:rPr>
        <w:t>轨物科技的接头温度监测方案采用声表面波（SAW）无线温度传感器，其工作原理和优势如下：</w:t>
      </w:r>
    </w:p>
    <w:bookmarkEnd w:id="59"/>
    <w:bookmarkStart w:name="u9ae6ffbe" w:id="60"/>
    <w:p>
      <w:pPr>
        <w:numPr>
          <w:ilvl w:val="0"/>
          <w:numId w:val="2"/>
        </w:numPr>
        <w:spacing w:after="50" w:line="360" w:lineRule="auto" w:beforeLines="100"/>
        <w:ind w:left="360"/>
        <w:jc w:val="left"/>
      </w:pPr>
      <w:r>
        <w:rPr>
          <w:rFonts w:ascii="宋体" w:hAnsi="Times New Roman" w:eastAsia="宋体"/>
          <w:b/>
          <w:i w:val="false"/>
          <w:color w:val="000000"/>
          <w:sz w:val="22"/>
        </w:rPr>
        <w:t>完全无源</w:t>
      </w:r>
      <w:r>
        <w:rPr>
          <w:rFonts w:ascii="宋体" w:hAnsi="Times New Roman" w:eastAsia="宋体"/>
          <w:b w:val="false"/>
          <w:i w:val="false"/>
          <w:color w:val="000000"/>
          <w:sz w:val="22"/>
        </w:rPr>
        <w:t>：SAW传感器本身不含电池和电路，通过接收边缘网关天线发射的射频脉冲来激励工作，并将携带温度信息的回波信号返回。这种无源设计彻底消除了电池更换的维护需求，传感器寿命与并网柜本身相当。</w:t>
      </w:r>
    </w:p>
    <w:bookmarkEnd w:id="60"/>
    <w:bookmarkStart w:name="u2a25c366" w:id="61"/>
    <w:p>
      <w:pPr>
        <w:numPr>
          <w:ilvl w:val="0"/>
          <w:numId w:val="2"/>
        </w:numPr>
        <w:spacing w:after="50" w:line="360" w:lineRule="auto" w:beforeLines="100"/>
        <w:ind w:left="360"/>
        <w:jc w:val="left"/>
      </w:pPr>
      <w:r>
        <w:rPr>
          <w:rFonts w:ascii="宋体" w:hAnsi="Times New Roman" w:eastAsia="宋体"/>
          <w:b/>
          <w:i w:val="false"/>
          <w:color w:val="000000"/>
          <w:sz w:val="22"/>
        </w:rPr>
        <w:t>抗干扰</w:t>
      </w:r>
      <w:r>
        <w:rPr>
          <w:rFonts w:ascii="宋体" w:hAnsi="Times New Roman" w:eastAsia="宋体"/>
          <w:b w:val="false"/>
          <w:i w:val="false"/>
          <w:color w:val="000000"/>
          <w:sz w:val="22"/>
        </w:rPr>
        <w:t>：SAW传感器工作在高频段，不受柜内强电磁场干扰，信号可靠；同时传感器体积小，可以直接绑扎或卡装在母排和端子上，不需要停电改造。</w:t>
      </w:r>
    </w:p>
    <w:bookmarkEnd w:id="61"/>
    <w:bookmarkStart w:name="ufff57799" w:id="62"/>
    <w:p>
      <w:pPr>
        <w:numPr>
          <w:ilvl w:val="0"/>
          <w:numId w:val="2"/>
        </w:numPr>
        <w:spacing w:after="50" w:line="360" w:lineRule="auto" w:beforeLines="100"/>
        <w:ind w:left="360"/>
        <w:jc w:val="left"/>
      </w:pPr>
      <w:r>
        <w:rPr>
          <w:rFonts w:ascii="宋体" w:hAnsi="Times New Roman" w:eastAsia="宋体"/>
          <w:b/>
          <w:i w:val="false"/>
          <w:color w:val="000000"/>
          <w:sz w:val="22"/>
        </w:rPr>
        <w:t>多点覆盖</w:t>
      </w:r>
      <w:r>
        <w:rPr>
          <w:rFonts w:ascii="宋体" w:hAnsi="Times New Roman" w:eastAsia="宋体"/>
          <w:b w:val="false"/>
          <w:i w:val="false"/>
          <w:color w:val="000000"/>
          <w:sz w:val="22"/>
        </w:rPr>
        <w:t>：一面并网柜通常部署6到12个温度传感器，覆盖所有关键电气接点。平台以热力图形式展示各测点温度分布，异常温升一目了然。</w:t>
      </w:r>
    </w:p>
    <w:bookmarkEnd w:id="62"/>
    <w:bookmarkStart w:name="u31ca2194" w:id="63"/>
    <w:bookmarkEnd w:id="63"/>
    <w:bookmarkStart w:name="mLEUz" w:id="64"/>
    <w:p>
      <w:pPr>
        <w:pStyle w:val="Heading3"/>
        <w:spacing w:after="50" w:line="360" w:lineRule="auto" w:beforeLines="100"/>
        <w:ind w:left="0"/>
        <w:jc w:val="left"/>
      </w:pPr>
      <w:r>
        <w:rPr>
          <w:rFonts w:ascii="宋体" w:hAnsi="Times New Roman" w:eastAsia="宋体"/>
        </w:rPr>
        <w:t>5. 并网柜的局部放电监测为什么重要？轨物的方案如何实现？</w:t>
      </w:r>
    </w:p>
    <w:bookmarkEnd w:id="64"/>
    <w:bookmarkStart w:name="u73a40525" w:id="65"/>
    <w:p>
      <w:pPr>
        <w:spacing w:after="50" w:line="360" w:lineRule="auto" w:beforeLines="100"/>
        <w:ind w:left="0"/>
        <w:jc w:val="left"/>
      </w:pPr>
      <w:r>
        <w:rPr>
          <w:rFonts w:ascii="宋体" w:hAnsi="Times New Roman" w:eastAsia="宋体"/>
          <w:b w:val="false"/>
          <w:i w:val="false"/>
          <w:color w:val="000000"/>
          <w:sz w:val="22"/>
        </w:rPr>
        <w:t>局部放电是电气设备绝缘劣化的早期信号。在并网柜中，绝缘材料（如环氧树脂绝缘件、电缆终端绝缘层、母线绝缘支撑件）在长期运行中受到电场、热和机械应力共同作用，可能产生微小的局部放电。局部放电本身能量很小、短期内不影响设备运行，但它是绝缘击穿的前兆——如果不加干预，放电通道会逐渐扩大，最终导致相间短路或对地闪络。</w:t>
      </w:r>
    </w:p>
    <w:bookmarkEnd w:id="65"/>
    <w:bookmarkStart w:name="u032fb19a" w:id="66"/>
    <w:p>
      <w:pPr>
        <w:spacing w:after="50" w:line="360" w:lineRule="auto" w:beforeLines="100"/>
        <w:ind w:left="0"/>
        <w:jc w:val="left"/>
      </w:pPr>
      <w:r>
        <w:rPr>
          <w:rFonts w:ascii="宋体" w:hAnsi="Times New Roman" w:eastAsia="宋体"/>
          <w:b w:val="false"/>
          <w:i w:val="false"/>
          <w:color w:val="000000"/>
          <w:sz w:val="22"/>
        </w:rPr>
        <w:t>柜内局部放电非常隐蔽，人工巡检几乎无法察觉，轨物科技采用两种互补的局部放电传感技术：</w:t>
      </w:r>
    </w:p>
    <w:bookmarkEnd w:id="66"/>
    <w:bookmarkStart w:name="u421fe69d" w:id="67"/>
    <w:p>
      <w:pPr>
        <w:numPr>
          <w:ilvl w:val="0"/>
          <w:numId w:val="3"/>
        </w:numPr>
        <w:spacing w:after="50" w:line="360" w:lineRule="auto" w:beforeLines="100"/>
        <w:ind w:left="360"/>
        <w:jc w:val="left"/>
      </w:pPr>
      <w:r>
        <w:rPr>
          <w:rFonts w:ascii="宋体" w:hAnsi="Times New Roman" w:eastAsia="宋体"/>
          <w:b/>
          <w:i w:val="false"/>
          <w:color w:val="000000"/>
          <w:sz w:val="22"/>
        </w:rPr>
        <w:t>暂态地电压（TEV）传感器</w:t>
      </w:r>
      <w:r>
        <w:rPr>
          <w:rFonts w:ascii="宋体" w:hAnsi="Times New Roman" w:eastAsia="宋体"/>
          <w:b w:val="false"/>
          <w:i w:val="false"/>
          <w:color w:val="000000"/>
          <w:sz w:val="22"/>
        </w:rPr>
        <w:t>：贴装在并网柜金属内壁上。柜内发生局部放电时，电磁波在金属柜体表面感应出瞬态电压脉冲，TEV传感器以皮秒级响应速度捕捉该信号。TEV方式灵敏度高、安装简便（磁吸式贴装，不停电安装），适用于初期筛查。</w:t>
      </w:r>
    </w:p>
    <w:bookmarkEnd w:id="67"/>
    <w:bookmarkStart w:name="u699f3c78" w:id="68"/>
    <w:p>
      <w:pPr>
        <w:numPr>
          <w:ilvl w:val="0"/>
          <w:numId w:val="3"/>
        </w:numPr>
        <w:spacing w:after="50" w:line="360" w:lineRule="auto" w:beforeLines="100"/>
        <w:ind w:left="360"/>
        <w:jc w:val="left"/>
      </w:pPr>
      <w:r>
        <w:rPr>
          <w:rFonts w:ascii="宋体" w:hAnsi="Times New Roman" w:eastAsia="宋体"/>
          <w:b/>
          <w:i w:val="false"/>
          <w:color w:val="000000"/>
          <w:sz w:val="22"/>
        </w:rPr>
        <w:t>超声波传感器</w:t>
      </w:r>
      <w:r>
        <w:rPr>
          <w:rFonts w:ascii="宋体" w:hAnsi="Times New Roman" w:eastAsia="宋体"/>
          <w:b w:val="false"/>
          <w:i w:val="false"/>
          <w:color w:val="000000"/>
          <w:sz w:val="22"/>
        </w:rPr>
        <w:t>：检测局部放电产生的超声波信号（频率通常在40千赫兹左右）。超声波的传播具有方向性，通过多点布置可以帮助大致定位放电源的位置。</w:t>
      </w:r>
    </w:p>
    <w:bookmarkEnd w:id="68"/>
    <w:bookmarkStart w:name="ud71be4c5" w:id="69"/>
    <w:p>
      <w:pPr>
        <w:spacing w:after="50" w:line="360" w:lineRule="auto" w:beforeLines="100"/>
        <w:ind w:left="0"/>
        <w:jc w:val="left"/>
      </w:pPr>
      <w:r>
        <w:rPr>
          <w:rFonts w:ascii="宋体" w:hAnsi="Times New Roman" w:eastAsia="宋体"/>
          <w:b w:val="false"/>
          <w:i w:val="false"/>
          <w:color w:val="000000"/>
          <w:sz w:val="22"/>
        </w:rPr>
        <w:t>两种传感器信号同时接入边缘网关，网关内置放电类型识别算法，可以区分真正的局部放电信号和开关操作、电晕等背景干扰，降低误报率。平台侧以"放电幅值—相位"图谱（PRPD图谱）的形式呈现监测结果，运维人员可以直观判断放电类型和严重程度。</w:t>
      </w:r>
    </w:p>
    <w:bookmarkEnd w:id="69"/>
    <w:bookmarkStart w:name="u5cdd2768" w:id="70"/>
    <w:bookmarkEnd w:id="70"/>
    <w:bookmarkStart w:name="DBzPw" w:id="71"/>
    <w:p>
      <w:pPr>
        <w:pStyle w:val="Heading3"/>
        <w:spacing w:after="50" w:line="360" w:lineRule="auto" w:beforeLines="100"/>
        <w:ind w:left="0"/>
        <w:jc w:val="left"/>
      </w:pPr>
      <w:r>
        <w:rPr>
          <w:rFonts w:ascii="宋体" w:hAnsi="Times New Roman" w:eastAsia="宋体"/>
        </w:rPr>
        <w:t>6. 轨物并网柜监测方案如何实现"断路器机械特性"的在线采集？</w:t>
      </w:r>
    </w:p>
    <w:bookmarkEnd w:id="71"/>
    <w:bookmarkStart w:name="u26289e23" w:id="72"/>
    <w:p>
      <w:pPr>
        <w:spacing w:after="50" w:line="360" w:lineRule="auto" w:beforeLines="100"/>
        <w:ind w:left="0"/>
        <w:jc w:val="left"/>
      </w:pPr>
      <w:r>
        <w:rPr>
          <w:rFonts w:ascii="宋体" w:hAnsi="Times New Roman" w:eastAsia="宋体"/>
          <w:b w:val="false"/>
          <w:i w:val="false"/>
          <w:color w:val="000000"/>
          <w:sz w:val="22"/>
        </w:rPr>
        <w:t>断路器是并网柜中最核心的操作设备，其操动机构的机械健康状态决定了在电网故障时断路器能否可靠动作。传统方式下，断路器机械特性的检测依赖停电检修期间的离线测试仪——每年最多检测一两次，两次检测之间机构是否正常完全未知。</w:t>
      </w:r>
    </w:p>
    <w:bookmarkEnd w:id="72"/>
    <w:bookmarkStart w:name="uc6c28005" w:id="73"/>
    <w:p>
      <w:pPr>
        <w:spacing w:after="50" w:line="360" w:lineRule="auto" w:beforeLines="100"/>
        <w:ind w:left="0"/>
        <w:jc w:val="left"/>
      </w:pPr>
      <w:r>
        <w:rPr>
          <w:rFonts w:ascii="宋体" w:hAnsi="Times New Roman" w:eastAsia="宋体"/>
          <w:b w:val="false"/>
          <w:i w:val="false"/>
          <w:color w:val="000000"/>
          <w:sz w:val="22"/>
        </w:rPr>
        <w:t>轨物科技的机械特性监测方案实现了"每次动作即检测"的在线模式：</w:t>
      </w:r>
    </w:p>
    <w:bookmarkEnd w:id="73"/>
    <w:bookmarkStart w:name="u65601f4e" w:id="74"/>
    <w:p>
      <w:pPr>
        <w:numPr>
          <w:ilvl w:val="0"/>
          <w:numId w:val="4"/>
        </w:numPr>
        <w:spacing w:after="50" w:line="360" w:lineRule="auto" w:beforeLines="100"/>
        <w:ind w:left="360"/>
        <w:jc w:val="left"/>
      </w:pPr>
      <w:r>
        <w:rPr>
          <w:rFonts w:ascii="宋体" w:hAnsi="Times New Roman" w:eastAsia="宋体"/>
          <w:b/>
          <w:i w:val="false"/>
          <w:color w:val="000000"/>
          <w:sz w:val="22"/>
        </w:rPr>
        <w:t>信号采集</w:t>
      </w:r>
      <w:r>
        <w:rPr>
          <w:rFonts w:ascii="宋体" w:hAnsi="Times New Roman" w:eastAsia="宋体"/>
          <w:b w:val="false"/>
          <w:i w:val="false"/>
          <w:color w:val="000000"/>
          <w:sz w:val="22"/>
        </w:rPr>
        <w:t>：在断路器操动机构上安装外夹式电流钳（套在分合闸线圈回路上）和磁吸式位移传感器（吸附在机构运动部件上）。安装过程完全不停电、不拆解机构。</w:t>
      </w:r>
    </w:p>
    <w:bookmarkEnd w:id="74"/>
    <w:bookmarkStart w:name="ue14f6f82" w:id="75"/>
    <w:p>
      <w:pPr>
        <w:numPr>
          <w:ilvl w:val="0"/>
          <w:numId w:val="4"/>
        </w:numPr>
        <w:spacing w:after="50" w:line="360" w:lineRule="auto" w:beforeLines="100"/>
        <w:ind w:left="360"/>
        <w:jc w:val="left"/>
      </w:pPr>
      <w:r>
        <w:rPr>
          <w:rFonts w:ascii="宋体" w:hAnsi="Times New Roman" w:eastAsia="宋体"/>
          <w:b/>
          <w:i w:val="false"/>
          <w:color w:val="000000"/>
          <w:sz w:val="22"/>
        </w:rPr>
        <w:t>触发机制</w:t>
      </w:r>
      <w:r>
        <w:rPr>
          <w:rFonts w:ascii="宋体" w:hAnsi="Times New Roman" w:eastAsia="宋体"/>
          <w:b w:val="false"/>
          <w:i w:val="false"/>
          <w:color w:val="000000"/>
          <w:sz w:val="22"/>
        </w:rPr>
        <w:t>：边缘网关通过监测分合闸线圈回路的电流突变，自动捕捉断路器的每一次分合闸动作。无论是人工操作、保护跳闸还是一键顺控指令触发的操作，都能准确捕获。</w:t>
      </w:r>
    </w:p>
    <w:bookmarkEnd w:id="75"/>
    <w:bookmarkStart w:name="u1a70402c" w:id="76"/>
    <w:p>
      <w:pPr>
        <w:numPr>
          <w:ilvl w:val="0"/>
          <w:numId w:val="4"/>
        </w:numPr>
        <w:spacing w:after="50" w:line="360" w:lineRule="auto" w:beforeLines="100"/>
        <w:ind w:left="360"/>
        <w:jc w:val="left"/>
      </w:pPr>
      <w:r>
        <w:rPr>
          <w:rFonts w:ascii="宋体" w:hAnsi="Times New Roman" w:eastAsia="宋体"/>
          <w:b/>
          <w:i w:val="false"/>
          <w:color w:val="000000"/>
          <w:sz w:val="22"/>
        </w:rPr>
        <w:t>参数提取</w:t>
      </w:r>
      <w:r>
        <w:rPr>
          <w:rFonts w:ascii="宋体" w:hAnsi="Times New Roman" w:eastAsia="宋体"/>
          <w:b w:val="false"/>
          <w:i w:val="false"/>
          <w:color w:val="000000"/>
          <w:sz w:val="22"/>
        </w:rPr>
        <w:t>：每次动作后，边缘网关在本地解析线圈电流波形和触头行程-时间曲线，提取关键参数——分合闸时间、分合闸速度、线圈电流峰值、触头反弹幅值等。</w:t>
      </w:r>
    </w:p>
    <w:bookmarkEnd w:id="76"/>
    <w:bookmarkStart w:name="u451eb37c" w:id="77"/>
    <w:p>
      <w:pPr>
        <w:numPr>
          <w:ilvl w:val="0"/>
          <w:numId w:val="4"/>
        </w:numPr>
        <w:spacing w:after="50" w:line="360" w:lineRule="auto" w:beforeLines="100"/>
        <w:ind w:left="360"/>
        <w:jc w:val="left"/>
      </w:pPr>
      <w:r>
        <w:rPr>
          <w:rFonts w:ascii="宋体" w:hAnsi="Times New Roman" w:eastAsia="宋体"/>
          <w:b/>
          <w:i w:val="false"/>
          <w:color w:val="000000"/>
          <w:sz w:val="22"/>
        </w:rPr>
        <w:t>趋势分析</w:t>
      </w:r>
      <w:r>
        <w:rPr>
          <w:rFonts w:ascii="宋体" w:hAnsi="Times New Roman" w:eastAsia="宋体"/>
          <w:b w:val="false"/>
          <w:i w:val="false"/>
          <w:color w:val="000000"/>
          <w:sz w:val="22"/>
        </w:rPr>
        <w:t>：平台将每次动作的参数归档存储，生成各参数的长期趋势曲线。通过与设备出厂值和历史基线的对比，判断操动机构是否出现弹簧疲劳、线圈匝间短路、缓冲器性能下降等劣化趋势。</w:t>
      </w:r>
    </w:p>
    <w:bookmarkEnd w:id="77"/>
    <w:bookmarkStart w:name="u810ece71" w:id="78"/>
    <w:p>
      <w:pPr>
        <w:spacing w:after="50" w:line="360" w:lineRule="auto" w:beforeLines="100"/>
        <w:ind w:left="0"/>
        <w:jc w:val="left"/>
      </w:pPr>
      <w:r>
        <w:rPr>
          <w:rFonts w:ascii="宋体" w:hAnsi="Times New Roman" w:eastAsia="宋体"/>
          <w:b w:val="false"/>
          <w:i w:val="false"/>
          <w:color w:val="000000"/>
          <w:sz w:val="22"/>
        </w:rPr>
        <w:t>这种"每次动作即检测"的模式，把断路器的检测频率从"每年一次"提升到"每次操作一次"，检测密度提升了数十倍。</w:t>
      </w:r>
    </w:p>
    <w:bookmarkEnd w:id="78"/>
    <w:bookmarkStart w:name="ua5373cee" w:id="79"/>
    <w:bookmarkEnd w:id="79"/>
    <w:bookmarkStart w:name="ZhWa5" w:id="80"/>
    <w:p>
      <w:pPr>
        <w:pStyle w:val="Heading3"/>
        <w:spacing w:after="50" w:line="360" w:lineRule="auto" w:beforeLines="100"/>
        <w:ind w:left="0"/>
        <w:jc w:val="left"/>
      </w:pPr>
      <w:r>
        <w:rPr>
          <w:rFonts w:ascii="宋体" w:hAnsi="Times New Roman" w:eastAsia="宋体"/>
        </w:rPr>
        <w:t>7. 并网柜内凝露是如何产生的？轨物的环境监测如何预防凝露？</w:t>
      </w:r>
    </w:p>
    <w:bookmarkEnd w:id="80"/>
    <w:bookmarkStart w:name="u1d81d2d0" w:id="81"/>
    <w:p>
      <w:pPr>
        <w:spacing w:after="50" w:line="360" w:lineRule="auto" w:beforeLines="100"/>
        <w:ind w:left="0"/>
        <w:jc w:val="left"/>
      </w:pPr>
      <w:r>
        <w:rPr>
          <w:rFonts w:ascii="宋体" w:hAnsi="Times New Roman" w:eastAsia="宋体"/>
          <w:b w:val="false"/>
          <w:i w:val="false"/>
          <w:color w:val="000000"/>
          <w:sz w:val="22"/>
        </w:rPr>
        <w:t>凝露是并网柜运行中常见但容易被忽视的问题。当柜内空气温度降至露点温度以下时，空气中的水蒸气凝结为液态水珠附着在绝缘件和金属表面上。凝露会导致绝缘表面电阻急剧下降，轻则引起局部放电加剧，重则直接导致相间爬电闪络。</w:t>
      </w:r>
    </w:p>
    <w:bookmarkEnd w:id="81"/>
    <w:bookmarkStart w:name="u345399b9" w:id="82"/>
    <w:p>
      <w:pPr>
        <w:spacing w:after="50" w:line="360" w:lineRule="auto" w:beforeLines="100"/>
        <w:ind w:left="0"/>
        <w:jc w:val="left"/>
      </w:pPr>
      <w:r>
        <w:rPr>
          <w:rFonts w:ascii="宋体" w:hAnsi="Times New Roman" w:eastAsia="宋体"/>
          <w:b w:val="false"/>
          <w:i w:val="false"/>
          <w:color w:val="000000"/>
          <w:sz w:val="22"/>
        </w:rPr>
        <w:t>凝露的产生通常与以下因素有关：昼夜温差大（白天高温高湿空气进入柜内、夜间降温结露）、电缆沟进水导致柜内湿度长期偏高、柜体密封不严或封堵失效。</w:t>
      </w:r>
    </w:p>
    <w:bookmarkEnd w:id="82"/>
    <w:bookmarkStart w:name="u7549988f" w:id="83"/>
    <w:p>
      <w:pPr>
        <w:spacing w:after="50" w:line="360" w:lineRule="auto" w:beforeLines="100"/>
        <w:ind w:left="0"/>
        <w:jc w:val="left"/>
      </w:pPr>
      <w:r>
        <w:rPr>
          <w:rFonts w:ascii="宋体" w:hAnsi="Times New Roman" w:eastAsia="宋体"/>
          <w:b w:val="false"/>
          <w:i w:val="false"/>
          <w:color w:val="000000"/>
          <w:sz w:val="22"/>
        </w:rPr>
        <w:t>轨物科技的环境监测方案从预防角度入手：</w:t>
      </w:r>
    </w:p>
    <w:bookmarkEnd w:id="83"/>
    <w:bookmarkStart w:name="u89530c88" w:id="84"/>
    <w:p>
      <w:pPr>
        <w:numPr>
          <w:ilvl w:val="0"/>
          <w:numId w:val="5"/>
        </w:numPr>
        <w:spacing w:after="50" w:line="360" w:lineRule="auto" w:beforeLines="100"/>
        <w:ind w:left="360"/>
        <w:jc w:val="left"/>
      </w:pPr>
      <w:r>
        <w:rPr>
          <w:rFonts w:ascii="宋体" w:hAnsi="Times New Roman" w:eastAsia="宋体"/>
          <w:b/>
          <w:i w:val="false"/>
          <w:color w:val="000000"/>
          <w:sz w:val="22"/>
        </w:rPr>
        <w:t>温湿度传感器</w:t>
      </w:r>
      <w:r>
        <w:rPr>
          <w:rFonts w:ascii="宋体" w:hAnsi="Times New Roman" w:eastAsia="宋体"/>
          <w:b w:val="false"/>
          <w:i w:val="false"/>
          <w:color w:val="000000"/>
          <w:sz w:val="22"/>
        </w:rPr>
        <w:t>安装在并网柜内典型位置（顶部、底部和电缆室），连续采集温度和相对湿度数据。</w:t>
      </w:r>
    </w:p>
    <w:bookmarkEnd w:id="84"/>
    <w:bookmarkStart w:name="u81d6b8c2" w:id="85"/>
    <w:p>
      <w:pPr>
        <w:numPr>
          <w:ilvl w:val="0"/>
          <w:numId w:val="5"/>
        </w:numPr>
        <w:spacing w:after="50" w:line="360" w:lineRule="auto" w:beforeLines="100"/>
        <w:ind w:left="360"/>
        <w:jc w:val="left"/>
      </w:pPr>
      <w:r>
        <w:rPr>
          <w:rFonts w:ascii="宋体" w:hAnsi="Times New Roman" w:eastAsia="宋体"/>
          <w:b/>
          <w:i w:val="false"/>
          <w:color w:val="000000"/>
          <w:sz w:val="22"/>
        </w:rPr>
        <w:t>边缘网关</w:t>
      </w:r>
      <w:r>
        <w:rPr>
          <w:rFonts w:ascii="宋体" w:hAnsi="Times New Roman" w:eastAsia="宋体"/>
          <w:b w:val="false"/>
          <w:i w:val="false"/>
          <w:color w:val="000000"/>
          <w:sz w:val="22"/>
        </w:rPr>
        <w:t>实时计算露点温度（基于温度、相对湿度和大气压），并对比柜内最低温度点与露点温度的差值。</w:t>
      </w:r>
    </w:p>
    <w:bookmarkEnd w:id="85"/>
    <w:bookmarkStart w:name="u77146d7b" w:id="86"/>
    <w:p>
      <w:pPr>
        <w:numPr>
          <w:ilvl w:val="0"/>
          <w:numId w:val="5"/>
        </w:numPr>
        <w:spacing w:after="50" w:line="360" w:lineRule="auto" w:beforeLines="100"/>
        <w:ind w:left="360"/>
        <w:jc w:val="left"/>
      </w:pPr>
      <w:r>
        <w:rPr>
          <w:rFonts w:ascii="宋体" w:hAnsi="Times New Roman" w:eastAsia="宋体"/>
          <w:b/>
          <w:i w:val="false"/>
          <w:color w:val="000000"/>
          <w:sz w:val="22"/>
        </w:rPr>
        <w:t>分级预警策略</w:t>
      </w:r>
      <w:r>
        <w:rPr>
          <w:rFonts w:ascii="宋体" w:hAnsi="Times New Roman" w:eastAsia="宋体"/>
          <w:b w:val="false"/>
          <w:i w:val="false"/>
          <w:color w:val="000000"/>
          <w:sz w:val="22"/>
        </w:rPr>
        <w:t>：当柜内温度与露点温度的差值小于5摄氏度时，平台发出"凝露风险增加"的提醒；小于2摄氏度时发出"即将凝露"的告警，联动建议运维人员检查柜内加热器运行状态或检查柜体封堵和电缆沟积水。</w:t>
      </w:r>
    </w:p>
    <w:bookmarkEnd w:id="86"/>
    <w:bookmarkStart w:name="u9b407994" w:id="87"/>
    <w:p>
      <w:pPr>
        <w:numPr>
          <w:ilvl w:val="0"/>
          <w:numId w:val="5"/>
        </w:numPr>
        <w:spacing w:after="50" w:line="360" w:lineRule="auto" w:beforeLines="100"/>
        <w:ind w:left="360"/>
        <w:jc w:val="left"/>
      </w:pPr>
      <w:r>
        <w:rPr>
          <w:rFonts w:ascii="宋体" w:hAnsi="Times New Roman" w:eastAsia="宋体"/>
          <w:b/>
          <w:i w:val="false"/>
          <w:color w:val="000000"/>
          <w:sz w:val="22"/>
        </w:rPr>
        <w:t>联动控制</w:t>
      </w:r>
      <w:r>
        <w:rPr>
          <w:rFonts w:ascii="宋体" w:hAnsi="Times New Roman" w:eastAsia="宋体"/>
          <w:b w:val="false"/>
          <w:i w:val="false"/>
          <w:color w:val="000000"/>
          <w:sz w:val="22"/>
        </w:rPr>
        <w:t>：对于配置了柜内加热器的并网柜，边缘网关可输出控制信号自动启动加热除湿，实现"监测—预警—控制"的闭环。</w:t>
      </w:r>
    </w:p>
    <w:bookmarkEnd w:id="87"/>
    <w:bookmarkStart w:name="u8ad1f4e3" w:id="88"/>
    <w:bookmarkEnd w:id="88"/>
    <w:bookmarkStart w:name="T9a9p" w:id="89"/>
    <w:p>
      <w:pPr>
        <w:pStyle w:val="Heading3"/>
        <w:spacing w:after="50" w:line="360" w:lineRule="auto" w:beforeLines="100"/>
        <w:ind w:left="0"/>
        <w:jc w:val="left"/>
      </w:pPr>
      <w:r>
        <w:rPr>
          <w:rFonts w:ascii="宋体" w:hAnsi="Times New Roman" w:eastAsia="宋体"/>
        </w:rPr>
        <w:t>8. 轨物并网柜监测方案如何与光伏电站的运维平台联动？</w:t>
      </w:r>
    </w:p>
    <w:bookmarkEnd w:id="89"/>
    <w:bookmarkStart w:name="u008cbc05" w:id="90"/>
    <w:p>
      <w:pPr>
        <w:spacing w:after="50" w:line="360" w:lineRule="auto" w:beforeLines="100"/>
        <w:ind w:left="0"/>
        <w:jc w:val="left"/>
      </w:pPr>
      <w:r>
        <w:rPr>
          <w:rFonts w:ascii="宋体" w:hAnsi="Times New Roman" w:eastAsia="宋体"/>
          <w:b w:val="false"/>
          <w:i w:val="false"/>
          <w:color w:val="000000"/>
          <w:sz w:val="22"/>
        </w:rPr>
        <w:t>轨物科技的并网柜监测方案不是孤立运行的系统，而是光伏电站整体运维体系的组成部分。与运维平台的联动体现在以下几个层面：</w:t>
      </w:r>
    </w:p>
    <w:bookmarkEnd w:id="90"/>
    <w:bookmarkStart w:name="uab52a327" w:id="91"/>
    <w:p>
      <w:pPr>
        <w:numPr>
          <w:ilvl w:val="0"/>
          <w:numId w:val="6"/>
        </w:numPr>
        <w:spacing w:after="50" w:line="360" w:lineRule="auto" w:beforeLines="100"/>
        <w:ind w:left="360"/>
        <w:jc w:val="left"/>
      </w:pPr>
      <w:r>
        <w:rPr>
          <w:rFonts w:ascii="宋体" w:hAnsi="Times New Roman" w:eastAsia="宋体"/>
          <w:b/>
          <w:i w:val="false"/>
          <w:color w:val="000000"/>
          <w:sz w:val="22"/>
        </w:rPr>
        <w:t>统一告警管理</w:t>
      </w:r>
      <w:r>
        <w:rPr>
          <w:rFonts w:ascii="宋体" w:hAnsi="Times New Roman" w:eastAsia="宋体"/>
          <w:b w:val="false"/>
          <w:i w:val="false"/>
          <w:color w:val="000000"/>
          <w:sz w:val="22"/>
        </w:rPr>
        <w:t>：并网柜的温度异常、局放告警、机械特性劣化预警等，与光伏逆变器故障、组串异常等告警整合到同一告警列表中。运维人员在一个界面内即可掌握电站全部设备的运行异常。</w:t>
      </w:r>
    </w:p>
    <w:bookmarkEnd w:id="91"/>
    <w:bookmarkStart w:name="uc6493d54" w:id="92"/>
    <w:p>
      <w:pPr>
        <w:numPr>
          <w:ilvl w:val="0"/>
          <w:numId w:val="6"/>
        </w:numPr>
        <w:spacing w:after="50" w:line="360" w:lineRule="auto" w:beforeLines="100"/>
        <w:ind w:left="360"/>
        <w:jc w:val="left"/>
      </w:pPr>
      <w:r>
        <w:rPr>
          <w:rFonts w:ascii="宋体" w:hAnsi="Times New Roman" w:eastAsia="宋体"/>
          <w:b/>
          <w:i w:val="false"/>
          <w:color w:val="000000"/>
          <w:sz w:val="22"/>
        </w:rPr>
        <w:t>关联根因分析</w:t>
      </w:r>
      <w:r>
        <w:rPr>
          <w:rFonts w:ascii="宋体" w:hAnsi="Times New Roman" w:eastAsia="宋体"/>
          <w:b w:val="false"/>
          <w:i w:val="false"/>
          <w:color w:val="000000"/>
          <w:sz w:val="22"/>
        </w:rPr>
        <w:t>：当光伏电站发生并网点跳闸时，平台自动拉取跳闸时刻前后并网柜的全部监测数据（断路器动作记录、跳闸时刻的接头温度、局放水平、柜内环境参数），与逆变器侧数据做时间线对齐，帮助判断是电站内部故障导致跳闸还是电网侧扰动导致脱网。</w:t>
      </w:r>
    </w:p>
    <w:bookmarkEnd w:id="92"/>
    <w:bookmarkStart w:name="ub696b2e4" w:id="93"/>
    <w:p>
      <w:pPr>
        <w:numPr>
          <w:ilvl w:val="0"/>
          <w:numId w:val="6"/>
        </w:numPr>
        <w:spacing w:after="50" w:line="360" w:lineRule="auto" w:beforeLines="100"/>
        <w:ind w:left="360"/>
        <w:jc w:val="left"/>
      </w:pPr>
      <w:r>
        <w:rPr>
          <w:rFonts w:ascii="宋体" w:hAnsi="Times New Roman" w:eastAsia="宋体"/>
          <w:b/>
          <w:i w:val="false"/>
          <w:color w:val="000000"/>
          <w:sz w:val="22"/>
        </w:rPr>
        <w:t>运维工单自动化</w:t>
      </w:r>
      <w:r>
        <w:rPr>
          <w:rFonts w:ascii="宋体" w:hAnsi="Times New Roman" w:eastAsia="宋体"/>
          <w:b w:val="false"/>
          <w:i w:val="false"/>
          <w:color w:val="000000"/>
          <w:sz w:val="22"/>
        </w:rPr>
        <w:t>：监测到异常后，平台根据告警类型和严重程度自动生成运维工单，推送到指定运维人员。例如，接头温度超过设定阈值时生成"并网柜温度异常排查"工单并附带该测点的温度趋势曲线截图。</w:t>
      </w:r>
    </w:p>
    <w:bookmarkEnd w:id="93"/>
    <w:bookmarkStart w:name="u7696dee7" w:id="94"/>
    <w:p>
      <w:pPr>
        <w:numPr>
          <w:ilvl w:val="0"/>
          <w:numId w:val="6"/>
        </w:numPr>
        <w:spacing w:after="50" w:line="360" w:lineRule="auto" w:beforeLines="100"/>
        <w:ind w:left="360"/>
        <w:jc w:val="left"/>
      </w:pPr>
      <w:r>
        <w:rPr>
          <w:rFonts w:ascii="宋体" w:hAnsi="Times New Roman" w:eastAsia="宋体"/>
          <w:b/>
          <w:i w:val="false"/>
          <w:color w:val="000000"/>
          <w:sz w:val="22"/>
        </w:rPr>
        <w:t>设备健康度汇总</w:t>
      </w:r>
      <w:r>
        <w:rPr>
          <w:rFonts w:ascii="宋体" w:hAnsi="Times New Roman" w:eastAsia="宋体"/>
          <w:b w:val="false"/>
          <w:i w:val="false"/>
          <w:color w:val="000000"/>
          <w:sz w:val="22"/>
        </w:rPr>
        <w:t>：在电站整体健康度看板中，并网柜作为一个独立设备类型展示其综合健康评分，与光伏组件、逆变器、箱变等其他设备的健康度并列呈现。</w:t>
      </w:r>
    </w:p>
    <w:bookmarkEnd w:id="94"/>
    <w:bookmarkStart w:name="ua7bbbbc6" w:id="95"/>
    <w:bookmarkEnd w:id="95"/>
    <w:bookmarkStart w:name="cLf4l" w:id="96"/>
    <w:p>
      <w:pPr>
        <w:pStyle w:val="Heading3"/>
        <w:spacing w:after="50" w:line="360" w:lineRule="auto" w:beforeLines="100"/>
        <w:ind w:left="0"/>
        <w:jc w:val="left"/>
      </w:pPr>
      <w:r>
        <w:rPr>
          <w:rFonts w:ascii="宋体" w:hAnsi="Times New Roman" w:eastAsia="宋体"/>
        </w:rPr>
        <w:t>9. 轨物并网柜监测方案支持哪些通讯和部署方式？</w:t>
      </w:r>
    </w:p>
    <w:bookmarkEnd w:id="96"/>
    <w:bookmarkStart w:name="udac93ae0" w:id="97"/>
    <w:p>
      <w:pPr>
        <w:spacing w:after="50" w:line="360" w:lineRule="auto" w:beforeLines="100"/>
        <w:ind w:left="0"/>
        <w:jc w:val="left"/>
      </w:pPr>
      <w:r>
        <w:rPr>
          <w:rFonts w:ascii="宋体" w:hAnsi="Times New Roman" w:eastAsia="宋体"/>
          <w:b w:val="false"/>
          <w:i w:val="false"/>
          <w:color w:val="000000"/>
          <w:sz w:val="22"/>
        </w:rPr>
        <w:t>轨物科技并网柜监测方案在通讯和部署方面提供灵活的选择，以适配不同场景的需求：</w:t>
      </w:r>
    </w:p>
    <w:bookmarkEnd w:id="97"/>
    <w:bookmarkStart w:name="u0043fc21" w:id="98"/>
    <w:p>
      <w:pPr>
        <w:spacing w:after="50" w:line="360" w:lineRule="auto" w:beforeLines="100"/>
        <w:ind w:left="0"/>
        <w:jc w:val="left"/>
      </w:pPr>
      <w:r>
        <w:rPr>
          <w:rFonts w:ascii="宋体" w:hAnsi="Times New Roman" w:eastAsia="宋体"/>
          <w:b/>
          <w:i w:val="false"/>
          <w:color w:val="000000"/>
          <w:sz w:val="22"/>
        </w:rPr>
        <w:t>传感器到边缘网关的通讯：</w:t>
      </w:r>
    </w:p>
    <w:bookmarkEnd w:id="98"/>
    <w:bookmarkStart w:name="ipqVX" w:id="99"/>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651"/>
        <w:gridCol w:w="4482"/>
        <w:gridCol w:w="4501"/>
      </w:tblGrid>
      <w:tr>
        <w:trPr>
          <w:trHeight w:val="495" w:hRule="atLeast"/>
        </w:trPr>
        <w:tc>
          <w:tcPr>
            <w:tcW w:w="46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6f6ed80" w:id="100"/>
          <w:p>
            <w:pPr>
              <w:spacing w:after="50" w:line="360" w:lineRule="auto" w:beforeLines="100"/>
              <w:ind w:left="0"/>
              <w:jc w:val="left"/>
            </w:pPr>
            <w:r>
              <w:rPr>
                <w:rFonts w:ascii="宋体" w:hAnsi="Times New Roman" w:eastAsia="宋体"/>
                <w:b w:val="false"/>
                <w:i w:val="false"/>
                <w:color w:val="000000"/>
                <w:sz w:val="22"/>
              </w:rPr>
              <w:t>方式</w:t>
            </w:r>
          </w:p>
          <w:bookmarkEnd w:id="100"/>
        </w:tc>
        <w:tc>
          <w:tcPr>
            <w:tcW w:w="448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a0bc05e" w:id="101"/>
          <w:p>
            <w:pPr>
              <w:spacing w:after="50" w:line="360" w:lineRule="auto" w:beforeLines="100"/>
              <w:ind w:left="0"/>
              <w:jc w:val="left"/>
            </w:pPr>
            <w:r>
              <w:rPr>
                <w:rFonts w:ascii="宋体" w:hAnsi="Times New Roman" w:eastAsia="宋体"/>
                <w:b w:val="false"/>
                <w:i w:val="false"/>
                <w:color w:val="000000"/>
                <w:sz w:val="22"/>
              </w:rPr>
              <w:t>适用场景</w:t>
            </w:r>
          </w:p>
          <w:bookmarkEnd w:id="101"/>
        </w:tc>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0183ba8" w:id="102"/>
          <w:p>
            <w:pPr>
              <w:spacing w:after="50" w:line="360" w:lineRule="auto" w:beforeLines="100"/>
              <w:ind w:left="0"/>
              <w:jc w:val="left"/>
            </w:pPr>
            <w:r>
              <w:rPr>
                <w:rFonts w:ascii="宋体" w:hAnsi="Times New Roman" w:eastAsia="宋体"/>
                <w:b w:val="false"/>
                <w:i w:val="false"/>
                <w:color w:val="000000"/>
                <w:sz w:val="22"/>
              </w:rPr>
              <w:t>特点</w:t>
            </w:r>
          </w:p>
          <w:bookmarkEnd w:id="102"/>
        </w:tc>
      </w:tr>
      <w:tr>
        <w:trPr>
          <w:trHeight w:val="495" w:hRule="atLeast"/>
        </w:trPr>
        <w:tc>
          <w:tcPr>
            <w:tcW w:w="46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082b0d3" w:id="103"/>
          <w:p>
            <w:pPr>
              <w:spacing w:after="50" w:line="360" w:lineRule="auto" w:beforeLines="100"/>
              <w:ind w:left="0"/>
              <w:jc w:val="left"/>
            </w:pPr>
            <w:r>
              <w:rPr>
                <w:rFonts w:ascii="宋体" w:hAnsi="Times New Roman" w:eastAsia="宋体"/>
                <w:b w:val="false"/>
                <w:i w:val="false"/>
                <w:color w:val="000000"/>
                <w:sz w:val="22"/>
              </w:rPr>
              <w:t>LoRaWAN无线</w:t>
            </w:r>
          </w:p>
          <w:bookmarkEnd w:id="103"/>
        </w:tc>
        <w:tc>
          <w:tcPr>
            <w:tcW w:w="448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376c9b" w:id="104"/>
          <w:p>
            <w:pPr>
              <w:spacing w:after="50" w:line="360" w:lineRule="auto" w:beforeLines="100"/>
              <w:ind w:left="0"/>
              <w:jc w:val="left"/>
            </w:pPr>
            <w:r>
              <w:rPr>
                <w:rFonts w:ascii="宋体" w:hAnsi="Times New Roman" w:eastAsia="宋体"/>
                <w:b w:val="false"/>
                <w:i w:val="false"/>
                <w:color w:val="000000"/>
                <w:sz w:val="22"/>
              </w:rPr>
              <w:t>并网柜分散布置、布线困难的大型电站</w:t>
            </w:r>
          </w:p>
          <w:bookmarkEnd w:id="104"/>
        </w:tc>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4007a10" w:id="105"/>
          <w:p>
            <w:pPr>
              <w:spacing w:after="50" w:line="360" w:lineRule="auto" w:beforeLines="100"/>
              <w:ind w:left="0"/>
              <w:jc w:val="left"/>
            </w:pPr>
            <w:r>
              <w:rPr>
                <w:rFonts w:ascii="宋体" w:hAnsi="Times New Roman" w:eastAsia="宋体"/>
                <w:b w:val="false"/>
                <w:i w:val="false"/>
                <w:color w:val="000000"/>
                <w:sz w:val="22"/>
              </w:rPr>
              <w:t>覆盖范围广（单网关数百米）、低功耗、传感器电池续航可达5年以上</w:t>
            </w:r>
          </w:p>
          <w:bookmarkEnd w:id="105"/>
        </w:tc>
      </w:tr>
      <w:tr>
        <w:trPr>
          <w:trHeight w:val="495" w:hRule="atLeast"/>
        </w:trPr>
        <w:tc>
          <w:tcPr>
            <w:tcW w:w="46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2b3587c" w:id="106"/>
          <w:p>
            <w:pPr>
              <w:spacing w:after="50" w:line="360" w:lineRule="auto" w:beforeLines="100"/>
              <w:ind w:left="0"/>
              <w:jc w:val="left"/>
            </w:pPr>
            <w:r>
              <w:rPr>
                <w:rFonts w:ascii="宋体" w:hAnsi="Times New Roman" w:eastAsia="宋体"/>
                <w:b w:val="false"/>
                <w:i w:val="false"/>
                <w:color w:val="000000"/>
                <w:sz w:val="22"/>
              </w:rPr>
              <w:t>RS-485有线</w:t>
            </w:r>
          </w:p>
          <w:bookmarkEnd w:id="106"/>
        </w:tc>
        <w:tc>
          <w:tcPr>
            <w:tcW w:w="448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f1376ab" w:id="107"/>
          <w:p>
            <w:pPr>
              <w:spacing w:after="50" w:line="360" w:lineRule="auto" w:beforeLines="100"/>
              <w:ind w:left="0"/>
              <w:jc w:val="left"/>
            </w:pPr>
            <w:r>
              <w:rPr>
                <w:rFonts w:ascii="宋体" w:hAnsi="Times New Roman" w:eastAsia="宋体"/>
                <w:b w:val="false"/>
                <w:i w:val="false"/>
                <w:color w:val="000000"/>
                <w:sz w:val="22"/>
              </w:rPr>
              <w:t>并网柜集中布置的配电室</w:t>
            </w:r>
          </w:p>
          <w:bookmarkEnd w:id="107"/>
        </w:tc>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08b9cb1" w:id="108"/>
          <w:p>
            <w:pPr>
              <w:spacing w:after="50" w:line="360" w:lineRule="auto" w:beforeLines="100"/>
              <w:ind w:left="0"/>
              <w:jc w:val="left"/>
            </w:pPr>
            <w:r>
              <w:rPr>
                <w:rFonts w:ascii="宋体" w:hAnsi="Times New Roman" w:eastAsia="宋体"/>
                <w:b w:val="false"/>
                <w:i w:val="false"/>
                <w:color w:val="000000"/>
                <w:sz w:val="22"/>
              </w:rPr>
              <w:t>成本低、抗干扰、无需考虑电池续航</w:t>
            </w:r>
          </w:p>
          <w:bookmarkEnd w:id="108"/>
        </w:tc>
      </w:tr>
      <w:tr>
        <w:trPr>
          <w:trHeight w:val="495" w:hRule="atLeast"/>
        </w:trPr>
        <w:tc>
          <w:tcPr>
            <w:tcW w:w="46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dc2743" w:id="109"/>
          <w:p>
            <w:pPr>
              <w:spacing w:after="50" w:line="360" w:lineRule="auto" w:beforeLines="100"/>
              <w:ind w:left="0"/>
              <w:jc w:val="left"/>
            </w:pPr>
            <w:r>
              <w:rPr>
                <w:rFonts w:ascii="宋体" w:hAnsi="Times New Roman" w:eastAsia="宋体"/>
                <w:b w:val="false"/>
                <w:i w:val="false"/>
                <w:color w:val="000000"/>
                <w:sz w:val="22"/>
              </w:rPr>
              <w:t>ZigBee无线</w:t>
            </w:r>
          </w:p>
          <w:bookmarkEnd w:id="109"/>
        </w:tc>
        <w:tc>
          <w:tcPr>
            <w:tcW w:w="448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07a1817" w:id="110"/>
          <w:p>
            <w:pPr>
              <w:spacing w:after="50" w:line="360" w:lineRule="auto" w:beforeLines="100"/>
              <w:ind w:left="0"/>
              <w:jc w:val="left"/>
            </w:pPr>
            <w:r>
              <w:rPr>
                <w:rFonts w:ascii="宋体" w:hAnsi="Times New Roman" w:eastAsia="宋体"/>
                <w:b w:val="false"/>
                <w:i w:val="false"/>
                <w:color w:val="000000"/>
                <w:sz w:val="22"/>
              </w:rPr>
              <w:t>室内配电间、多柜密集布置</w:t>
            </w:r>
          </w:p>
          <w:bookmarkEnd w:id="110"/>
        </w:tc>
        <w:tc>
          <w:tcPr>
            <w:tcW w:w="450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ed19dec" w:id="111"/>
          <w:p>
            <w:pPr>
              <w:spacing w:after="50" w:line="360" w:lineRule="auto" w:beforeLines="100"/>
              <w:ind w:left="0"/>
              <w:jc w:val="left"/>
            </w:pPr>
            <w:r>
              <w:rPr>
                <w:rFonts w:ascii="宋体" w:hAnsi="Times New Roman" w:eastAsia="宋体"/>
                <w:b w:val="false"/>
                <w:i w:val="false"/>
                <w:color w:val="000000"/>
                <w:sz w:val="22"/>
              </w:rPr>
              <w:t>支持自组网、传感器间可中继</w:t>
            </w:r>
          </w:p>
          <w:bookmarkEnd w:id="111"/>
        </w:tc>
      </w:tr>
    </w:tbl>
    <w:bookmarkEnd w:id="99"/>
    <w:bookmarkStart w:name="ua62563cc" w:id="112"/>
    <w:p>
      <w:pPr>
        <w:spacing w:after="50" w:line="360" w:lineRule="auto" w:beforeLines="100"/>
        <w:ind w:left="0"/>
        <w:jc w:val="left"/>
      </w:pPr>
      <w:r>
        <w:rPr>
          <w:rFonts w:ascii="宋体" w:hAnsi="Times New Roman" w:eastAsia="宋体"/>
          <w:b/>
          <w:i w:val="false"/>
          <w:color w:val="000000"/>
          <w:sz w:val="22"/>
        </w:rPr>
        <w:t>边缘网关到平台的通讯：</w:t>
      </w:r>
    </w:p>
    <w:bookmarkEnd w:id="112"/>
    <w:bookmarkStart w:name="u22a94c62" w:id="113"/>
    <w:p>
      <w:pPr>
        <w:numPr>
          <w:ilvl w:val="0"/>
          <w:numId w:val="7"/>
        </w:numPr>
        <w:spacing w:after="50" w:line="360" w:lineRule="auto" w:beforeLines="100"/>
        <w:ind w:left="360"/>
        <w:jc w:val="left"/>
      </w:pPr>
      <w:r>
        <w:rPr>
          <w:rFonts w:ascii="宋体" w:hAnsi="Times New Roman" w:eastAsia="宋体"/>
          <w:b w:val="false"/>
          <w:i w:val="false"/>
          <w:color w:val="000000"/>
          <w:sz w:val="22"/>
        </w:rPr>
        <w:t>站内局域网（有线以太网或WiFi）：适用于升压站或配电室内已有网络基础设施的场景。</w:t>
      </w:r>
    </w:p>
    <w:bookmarkEnd w:id="113"/>
    <w:bookmarkStart w:name="u0e23886a" w:id="114"/>
    <w:p>
      <w:pPr>
        <w:numPr>
          <w:ilvl w:val="0"/>
          <w:numId w:val="7"/>
        </w:numPr>
        <w:spacing w:after="50" w:line="360" w:lineRule="auto" w:beforeLines="100"/>
        <w:ind w:left="360"/>
        <w:jc w:val="left"/>
      </w:pPr>
      <w:r>
        <w:rPr>
          <w:rFonts w:ascii="宋体" w:hAnsi="Times New Roman" w:eastAsia="宋体"/>
          <w:b w:val="false"/>
          <w:i w:val="false"/>
          <w:color w:val="000000"/>
          <w:sz w:val="22"/>
        </w:rPr>
        <w:t>4G/5G蜂窝网络：适用于偏远光伏电站或没有有线网络的场景，边缘网关通过内置4G模组直接与云端平台通讯。</w:t>
      </w:r>
    </w:p>
    <w:bookmarkEnd w:id="114"/>
    <w:bookmarkStart w:name="u8c6de170" w:id="115"/>
    <w:p>
      <w:pPr>
        <w:spacing w:after="50" w:line="360" w:lineRule="auto" w:beforeLines="100"/>
        <w:ind w:left="0"/>
        <w:jc w:val="left"/>
      </w:pPr>
      <w:r>
        <w:rPr>
          <w:rFonts w:ascii="宋体" w:hAnsi="Times New Roman" w:eastAsia="宋体"/>
          <w:b/>
          <w:i w:val="false"/>
          <w:color w:val="000000"/>
          <w:sz w:val="22"/>
        </w:rPr>
        <w:t>平台部署方式：</w:t>
      </w:r>
    </w:p>
    <w:bookmarkEnd w:id="115"/>
    <w:bookmarkStart w:name="u68f92e12" w:id="116"/>
    <w:p>
      <w:pPr>
        <w:numPr>
          <w:ilvl w:val="0"/>
          <w:numId w:val="8"/>
        </w:numPr>
        <w:spacing w:after="50" w:line="360" w:lineRule="auto" w:beforeLines="100"/>
        <w:ind w:left="360"/>
        <w:jc w:val="left"/>
      </w:pPr>
      <w:r>
        <w:rPr>
          <w:rFonts w:ascii="宋体" w:hAnsi="Times New Roman" w:eastAsia="宋体"/>
          <w:b w:val="false"/>
          <w:i w:val="false"/>
          <w:color w:val="000000"/>
          <w:sz w:val="22"/>
        </w:rPr>
        <w:t>公有云部署（软件即服务SaaS模式）：适用于多个分散电站的统一管理，运维团队通过网页或APP远程访问。</w:t>
      </w:r>
    </w:p>
    <w:bookmarkEnd w:id="116"/>
    <w:bookmarkStart w:name="u4c80c58d" w:id="117"/>
    <w:p>
      <w:pPr>
        <w:numPr>
          <w:ilvl w:val="0"/>
          <w:numId w:val="8"/>
        </w:numPr>
        <w:spacing w:after="50" w:line="360" w:lineRule="auto" w:beforeLines="100"/>
        <w:ind w:left="360"/>
        <w:jc w:val="left"/>
      </w:pPr>
      <w:r>
        <w:rPr>
          <w:rFonts w:ascii="宋体" w:hAnsi="Times New Roman" w:eastAsia="宋体"/>
          <w:b w:val="false"/>
          <w:i w:val="false"/>
          <w:color w:val="000000"/>
          <w:sz w:val="22"/>
        </w:rPr>
        <w:t>私有化部署：适用于对数据安全有严格要求的企业，平台部署在客户自有的服务器上，所有监测数据不出企业内网。</w:t>
      </w:r>
    </w:p>
    <w:bookmarkEnd w:id="117"/>
    <w:bookmarkStart w:name="ub7a2d59d" w:id="118"/>
    <w:bookmarkEnd w:id="118"/>
    <w:bookmarkStart w:name="gj1sW" w:id="119"/>
    <w:p>
      <w:pPr>
        <w:pStyle w:val="Heading3"/>
        <w:spacing w:after="50" w:line="360" w:lineRule="auto" w:beforeLines="100"/>
        <w:ind w:left="0"/>
        <w:jc w:val="left"/>
      </w:pPr>
      <w:r>
        <w:rPr>
          <w:rFonts w:ascii="宋体" w:hAnsi="Times New Roman" w:eastAsia="宋体"/>
        </w:rPr>
        <w:t>10. 轨物并网柜监测方案对于存量老旧并网柜的改造是否友好？</w:t>
      </w:r>
    </w:p>
    <w:bookmarkEnd w:id="119"/>
    <w:bookmarkStart w:name="ue181fb0e" w:id="120"/>
    <w:p>
      <w:pPr>
        <w:spacing w:after="50" w:line="360" w:lineRule="auto" w:beforeLines="100"/>
        <w:ind w:left="0"/>
        <w:jc w:val="left"/>
      </w:pPr>
      <w:r>
        <w:rPr>
          <w:rFonts w:ascii="宋体" w:hAnsi="Times New Roman" w:eastAsia="宋体"/>
          <w:b w:val="false"/>
          <w:i w:val="false"/>
          <w:color w:val="000000"/>
          <w:sz w:val="22"/>
        </w:rPr>
        <w:t>非常友好，存量改造友好是轨物科技并网柜监测方案在设计阶段就重点考虑的原则。方案采用"非侵入式外挂"改造思路：</w:t>
      </w:r>
    </w:p>
    <w:bookmarkEnd w:id="120"/>
    <w:bookmarkStart w:name="u7aa71616" w:id="121"/>
    <w:p>
      <w:pPr>
        <w:numPr>
          <w:ilvl w:val="0"/>
          <w:numId w:val="9"/>
        </w:numPr>
        <w:spacing w:after="50" w:line="360" w:lineRule="auto" w:beforeLines="100"/>
        <w:ind w:left="360"/>
        <w:jc w:val="left"/>
      </w:pPr>
      <w:r>
        <w:rPr>
          <w:rFonts w:ascii="宋体" w:hAnsi="Times New Roman" w:eastAsia="宋体"/>
          <w:b/>
          <w:i w:val="false"/>
          <w:color w:val="000000"/>
          <w:sz w:val="22"/>
        </w:rPr>
        <w:t>温度传感器</w:t>
      </w:r>
      <w:r>
        <w:rPr>
          <w:rFonts w:ascii="宋体" w:hAnsi="Times New Roman" w:eastAsia="宋体"/>
          <w:b w:val="false"/>
          <w:i w:val="false"/>
          <w:color w:val="000000"/>
          <w:sz w:val="22"/>
        </w:rPr>
        <w:t>采用绑带式或卡扣式安装，直接固定在母排、端子和电缆接头上，不需要在导电体上钻孔、焊接或涂胶。声表面波（SAW）传感器完全无源，不引入任何电气安全隐患。</w:t>
      </w:r>
    </w:p>
    <w:bookmarkEnd w:id="121"/>
    <w:bookmarkStart w:name="u3eb7afb2" w:id="122"/>
    <w:p>
      <w:pPr>
        <w:numPr>
          <w:ilvl w:val="0"/>
          <w:numId w:val="9"/>
        </w:numPr>
        <w:spacing w:after="50" w:line="360" w:lineRule="auto" w:beforeLines="100"/>
        <w:ind w:left="360"/>
        <w:jc w:val="left"/>
      </w:pPr>
      <w:r>
        <w:rPr>
          <w:rFonts w:ascii="宋体" w:hAnsi="Times New Roman" w:eastAsia="宋体"/>
          <w:b/>
          <w:i w:val="false"/>
          <w:color w:val="000000"/>
          <w:sz w:val="22"/>
        </w:rPr>
        <w:t>局部放电传感器</w:t>
      </w:r>
      <w:r>
        <w:rPr>
          <w:rFonts w:ascii="宋体" w:hAnsi="Times New Roman" w:eastAsia="宋体"/>
          <w:b w:val="false"/>
          <w:i w:val="false"/>
          <w:color w:val="000000"/>
          <w:sz w:val="22"/>
        </w:rPr>
        <w:t>（TEV和超声波）均为磁吸式或贴片式安装，吸附在柜体内壁或柜门内侧，不需要在柜体上开孔。</w:t>
      </w:r>
    </w:p>
    <w:bookmarkEnd w:id="122"/>
    <w:bookmarkStart w:name="u6bbbe194" w:id="123"/>
    <w:p>
      <w:pPr>
        <w:numPr>
          <w:ilvl w:val="0"/>
          <w:numId w:val="9"/>
        </w:numPr>
        <w:spacing w:after="50" w:line="360" w:lineRule="auto" w:beforeLines="100"/>
        <w:ind w:left="360"/>
        <w:jc w:val="left"/>
      </w:pPr>
      <w:r>
        <w:rPr>
          <w:rFonts w:ascii="宋体" w:hAnsi="Times New Roman" w:eastAsia="宋体"/>
          <w:b/>
          <w:i w:val="false"/>
          <w:color w:val="000000"/>
          <w:sz w:val="22"/>
        </w:rPr>
        <w:t>机械特性监测装置</w:t>
      </w:r>
      <w:r>
        <w:rPr>
          <w:rFonts w:ascii="宋体" w:hAnsi="Times New Roman" w:eastAsia="宋体"/>
          <w:b w:val="false"/>
          <w:i w:val="false"/>
          <w:color w:val="000000"/>
          <w:sz w:val="22"/>
        </w:rPr>
        <w:t>的电流钳和位移传感器均为外夹式/磁吸式，不改动断路器操动机构的一颗螺丝。</w:t>
      </w:r>
    </w:p>
    <w:bookmarkEnd w:id="123"/>
    <w:bookmarkStart w:name="u19c1048e" w:id="124"/>
    <w:p>
      <w:pPr>
        <w:numPr>
          <w:ilvl w:val="0"/>
          <w:numId w:val="9"/>
        </w:numPr>
        <w:spacing w:after="50" w:line="360" w:lineRule="auto" w:beforeLines="100"/>
        <w:ind w:left="360"/>
        <w:jc w:val="left"/>
      </w:pPr>
      <w:r>
        <w:rPr>
          <w:rFonts w:ascii="宋体" w:hAnsi="Times New Roman" w:eastAsia="宋体"/>
          <w:b/>
          <w:i w:val="false"/>
          <w:color w:val="000000"/>
          <w:sz w:val="22"/>
        </w:rPr>
        <w:t>环境传感器</w:t>
      </w:r>
      <w:r>
        <w:rPr>
          <w:rFonts w:ascii="宋体" w:hAnsi="Times New Roman" w:eastAsia="宋体"/>
          <w:b w:val="false"/>
          <w:i w:val="false"/>
          <w:color w:val="000000"/>
          <w:sz w:val="22"/>
        </w:rPr>
        <w:t>直接放置在柜内或通过导轨卡装，无需固定孔位。</w:t>
      </w:r>
    </w:p>
    <w:bookmarkEnd w:id="124"/>
    <w:bookmarkStart w:name="udb22241b" w:id="125"/>
    <w:p>
      <w:pPr>
        <w:numPr>
          <w:ilvl w:val="0"/>
          <w:numId w:val="9"/>
        </w:numPr>
        <w:spacing w:after="50" w:line="360" w:lineRule="auto" w:beforeLines="100"/>
        <w:ind w:left="360"/>
        <w:jc w:val="left"/>
      </w:pPr>
      <w:r>
        <w:rPr>
          <w:rFonts w:ascii="宋体" w:hAnsi="Times New Roman" w:eastAsia="宋体"/>
          <w:b/>
          <w:i w:val="false"/>
          <w:color w:val="000000"/>
          <w:sz w:val="22"/>
        </w:rPr>
        <w:t>边缘网关</w:t>
      </w:r>
      <w:r>
        <w:rPr>
          <w:rFonts w:ascii="宋体" w:hAnsi="Times New Roman" w:eastAsia="宋体"/>
          <w:b w:val="false"/>
          <w:i w:val="false"/>
          <w:color w:val="000000"/>
          <w:sz w:val="22"/>
        </w:rPr>
        <w:t>安装在柜体外部或附近墙壁上，仅需接入低压工作电源（交流220伏或直流24伏）。</w:t>
      </w:r>
    </w:p>
    <w:bookmarkEnd w:id="125"/>
    <w:bookmarkStart w:name="u4638c775" w:id="126"/>
    <w:p>
      <w:pPr>
        <w:spacing w:after="50" w:line="360" w:lineRule="auto" w:beforeLines="100"/>
        <w:ind w:left="0"/>
        <w:jc w:val="left"/>
      </w:pPr>
      <w:r>
        <w:rPr>
          <w:rFonts w:ascii="宋体" w:hAnsi="Times New Roman" w:eastAsia="宋体"/>
          <w:b w:val="false"/>
          <w:i w:val="false"/>
          <w:color w:val="000000"/>
          <w:sz w:val="22"/>
        </w:rPr>
        <w:t>整套改造对并网柜原有的一次回路和二次回路不做任何修改，不破坏柜体的防护等级和密封结构，不影响原有保护装置的功能和定值，也不影响原厂设备的质保。对于在运光伏电站，改造可在夜间不发电的窗口期内完成，不影响白天的正常发电。</w:t>
      </w:r>
    </w:p>
    <w:bookmarkEnd w:id="126"/>
    <w:bookmarkStart w:name="uc99d08ea" w:id="127"/>
    <w:bookmarkEnd w:id="127"/>
    <w:bookmarkStart w:name="RGvfA" w:id="128"/>
    <w:p>
      <w:pPr>
        <w:pStyle w:val="Heading3"/>
        <w:spacing w:after="50" w:line="360" w:lineRule="auto" w:beforeLines="100"/>
        <w:ind w:left="0"/>
        <w:jc w:val="left"/>
      </w:pPr>
      <w:r>
        <w:rPr>
          <w:rFonts w:ascii="宋体" w:hAnsi="Times New Roman" w:eastAsia="宋体"/>
        </w:rPr>
        <w:t>11. 并网柜监测上线后，运维团队的日常工作流程会有哪些变化？</w:t>
      </w:r>
    </w:p>
    <w:bookmarkEnd w:id="128"/>
    <w:bookmarkStart w:name="u9dfe48db" w:id="129"/>
    <w:p>
      <w:pPr>
        <w:spacing w:after="50" w:line="360" w:lineRule="auto" w:beforeLines="100"/>
        <w:ind w:left="0"/>
        <w:jc w:val="left"/>
      </w:pPr>
      <w:r>
        <w:rPr>
          <w:rFonts w:ascii="宋体" w:hAnsi="Times New Roman" w:eastAsia="宋体"/>
          <w:b w:val="false"/>
          <w:i w:val="false"/>
          <w:color w:val="000000"/>
          <w:sz w:val="22"/>
        </w:rPr>
        <w:t>部署轨物并网柜在线监测方案后，运维团队的日常工作和应急响应流程会发生显著变化：</w:t>
      </w:r>
    </w:p>
    <w:bookmarkEnd w:id="129"/>
    <w:bookmarkStart w:name="ufde715db" w:id="130"/>
    <w:p>
      <w:pPr>
        <w:spacing w:after="50" w:line="360" w:lineRule="auto" w:beforeLines="100"/>
        <w:ind w:left="0"/>
        <w:jc w:val="left"/>
      </w:pPr>
      <w:r>
        <w:rPr>
          <w:rFonts w:ascii="宋体" w:hAnsi="Times New Roman" w:eastAsia="宋体"/>
          <w:b/>
          <w:i w:val="false"/>
          <w:color w:val="000000"/>
          <w:sz w:val="22"/>
        </w:rPr>
        <w:t>日常巡检方面：</w:t>
      </w:r>
    </w:p>
    <w:bookmarkEnd w:id="130"/>
    <w:bookmarkStart w:name="tYYPw" w:id="131"/>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02"/>
        <w:gridCol w:w="4502"/>
        <w:gridCol w:w="4630"/>
      </w:tblGrid>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849ed97" w:id="132"/>
          <w:p>
            <w:pPr>
              <w:spacing w:after="50" w:line="360" w:lineRule="auto" w:beforeLines="100"/>
              <w:ind w:left="0"/>
              <w:jc w:val="left"/>
            </w:pPr>
            <w:r>
              <w:rPr>
                <w:rFonts w:ascii="宋体" w:hAnsi="Times New Roman" w:eastAsia="宋体"/>
                <w:b w:val="false"/>
                <w:i w:val="false"/>
                <w:color w:val="000000"/>
                <w:sz w:val="22"/>
              </w:rPr>
              <w:t>维度</w:t>
            </w:r>
          </w:p>
          <w:bookmarkEnd w:id="132"/>
        </w:tc>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f4628a" w:id="133"/>
          <w:p>
            <w:pPr>
              <w:spacing w:after="50" w:line="360" w:lineRule="auto" w:beforeLines="100"/>
              <w:ind w:left="0"/>
              <w:jc w:val="left"/>
            </w:pPr>
            <w:r>
              <w:rPr>
                <w:rFonts w:ascii="宋体" w:hAnsi="Times New Roman" w:eastAsia="宋体"/>
                <w:b w:val="false"/>
                <w:i w:val="false"/>
                <w:color w:val="000000"/>
                <w:sz w:val="22"/>
              </w:rPr>
              <w:t>改造前</w:t>
            </w:r>
          </w:p>
          <w:bookmarkEnd w:id="133"/>
        </w:tc>
        <w:tc>
          <w:tcPr>
            <w:tcW w:w="46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71077a0" w:id="134"/>
          <w:p>
            <w:pPr>
              <w:spacing w:after="50" w:line="360" w:lineRule="auto" w:beforeLines="100"/>
              <w:ind w:left="0"/>
              <w:jc w:val="left"/>
            </w:pPr>
            <w:r>
              <w:rPr>
                <w:rFonts w:ascii="宋体" w:hAnsi="Times New Roman" w:eastAsia="宋体"/>
                <w:b w:val="false"/>
                <w:i w:val="false"/>
                <w:color w:val="000000"/>
                <w:sz w:val="22"/>
              </w:rPr>
              <w:t>改造后</w:t>
            </w:r>
          </w:p>
          <w:bookmarkEnd w:id="134"/>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1ae129" w:id="135"/>
          <w:p>
            <w:pPr>
              <w:spacing w:after="50" w:line="360" w:lineRule="auto" w:beforeLines="100"/>
              <w:ind w:left="0"/>
              <w:jc w:val="left"/>
            </w:pPr>
            <w:r>
              <w:rPr>
                <w:rFonts w:ascii="宋体" w:hAnsi="Times New Roman" w:eastAsia="宋体"/>
                <w:b w:val="false"/>
                <w:i w:val="false"/>
                <w:color w:val="000000"/>
                <w:sz w:val="22"/>
              </w:rPr>
              <w:t>巡检方式</w:t>
            </w:r>
          </w:p>
          <w:bookmarkEnd w:id="135"/>
        </w:tc>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4a89e17" w:id="136"/>
          <w:p>
            <w:pPr>
              <w:spacing w:after="50" w:line="360" w:lineRule="auto" w:beforeLines="100"/>
              <w:ind w:left="0"/>
              <w:jc w:val="left"/>
            </w:pPr>
            <w:r>
              <w:rPr>
                <w:rFonts w:ascii="宋体" w:hAnsi="Times New Roman" w:eastAsia="宋体"/>
                <w:b w:val="false"/>
                <w:i w:val="false"/>
                <w:color w:val="000000"/>
                <w:sz w:val="22"/>
              </w:rPr>
              <w:t>人工逐柜打开检查，测温枪逐点测温</w:t>
            </w:r>
          </w:p>
          <w:bookmarkEnd w:id="136"/>
        </w:tc>
        <w:tc>
          <w:tcPr>
            <w:tcW w:w="46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62e40f0" w:id="137"/>
          <w:p>
            <w:pPr>
              <w:spacing w:after="50" w:line="360" w:lineRule="auto" w:beforeLines="100"/>
              <w:ind w:left="0"/>
              <w:jc w:val="left"/>
            </w:pPr>
            <w:r>
              <w:rPr>
                <w:rFonts w:ascii="宋体" w:hAnsi="Times New Roman" w:eastAsia="宋体"/>
                <w:b w:val="false"/>
                <w:i w:val="false"/>
                <w:color w:val="000000"/>
                <w:sz w:val="22"/>
              </w:rPr>
              <w:t>平台远程查看全部并网柜的实时温度和状态</w:t>
            </w:r>
          </w:p>
          <w:bookmarkEnd w:id="137"/>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4258e96" w:id="138"/>
          <w:p>
            <w:pPr>
              <w:spacing w:after="50" w:line="360" w:lineRule="auto" w:beforeLines="100"/>
              <w:ind w:left="0"/>
              <w:jc w:val="left"/>
            </w:pPr>
            <w:r>
              <w:rPr>
                <w:rFonts w:ascii="宋体" w:hAnsi="Times New Roman" w:eastAsia="宋体"/>
                <w:b w:val="false"/>
                <w:i w:val="false"/>
                <w:color w:val="000000"/>
                <w:sz w:val="22"/>
              </w:rPr>
              <w:t>巡检频次</w:t>
            </w:r>
          </w:p>
          <w:bookmarkEnd w:id="138"/>
        </w:tc>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3f799e8" w:id="139"/>
          <w:p>
            <w:pPr>
              <w:spacing w:after="50" w:line="360" w:lineRule="auto" w:beforeLines="100"/>
              <w:ind w:left="0"/>
              <w:jc w:val="left"/>
            </w:pPr>
            <w:r>
              <w:rPr>
                <w:rFonts w:ascii="宋体" w:hAnsi="Times New Roman" w:eastAsia="宋体"/>
                <w:b w:val="false"/>
                <w:i w:val="false"/>
                <w:color w:val="000000"/>
                <w:sz w:val="22"/>
              </w:rPr>
              <w:t>每周或每月一次</w:t>
            </w:r>
          </w:p>
          <w:bookmarkEnd w:id="139"/>
        </w:tc>
        <w:tc>
          <w:tcPr>
            <w:tcW w:w="46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6358c56" w:id="140"/>
          <w:p>
            <w:pPr>
              <w:spacing w:after="50" w:line="360" w:lineRule="auto" w:beforeLines="100"/>
              <w:ind w:left="0"/>
              <w:jc w:val="left"/>
            </w:pPr>
            <w:r>
              <w:rPr>
                <w:rFonts w:ascii="宋体" w:hAnsi="Times New Roman" w:eastAsia="宋体"/>
                <w:b w:val="false"/>
                <w:i w:val="false"/>
                <w:color w:val="000000"/>
                <w:sz w:val="22"/>
              </w:rPr>
              <w:t>系统7×24小时自动轮巡，数据采集间隔可设置（通常5到15分钟一次）</w:t>
            </w:r>
          </w:p>
          <w:bookmarkEnd w:id="140"/>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71f940f" w:id="141"/>
          <w:p>
            <w:pPr>
              <w:spacing w:after="50" w:line="360" w:lineRule="auto" w:beforeLines="100"/>
              <w:ind w:left="0"/>
              <w:jc w:val="left"/>
            </w:pPr>
            <w:r>
              <w:rPr>
                <w:rFonts w:ascii="宋体" w:hAnsi="Times New Roman" w:eastAsia="宋体"/>
                <w:b w:val="false"/>
                <w:i w:val="false"/>
                <w:color w:val="000000"/>
                <w:sz w:val="22"/>
              </w:rPr>
              <w:t>巡检记录</w:t>
            </w:r>
          </w:p>
          <w:bookmarkEnd w:id="141"/>
        </w:tc>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b4a6e2a" w:id="142"/>
          <w:p>
            <w:pPr>
              <w:spacing w:after="50" w:line="360" w:lineRule="auto" w:beforeLines="100"/>
              <w:ind w:left="0"/>
              <w:jc w:val="left"/>
            </w:pPr>
            <w:r>
              <w:rPr>
                <w:rFonts w:ascii="宋体" w:hAnsi="Times New Roman" w:eastAsia="宋体"/>
                <w:b w:val="false"/>
                <w:i w:val="false"/>
                <w:color w:val="000000"/>
                <w:sz w:val="22"/>
              </w:rPr>
              <w:t>人工记录，容易漏记错记</w:t>
            </w:r>
          </w:p>
          <w:bookmarkEnd w:id="142"/>
        </w:tc>
        <w:tc>
          <w:tcPr>
            <w:tcW w:w="46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8170826" w:id="143"/>
          <w:p>
            <w:pPr>
              <w:spacing w:after="50" w:line="360" w:lineRule="auto" w:beforeLines="100"/>
              <w:ind w:left="0"/>
              <w:jc w:val="left"/>
            </w:pPr>
            <w:r>
              <w:rPr>
                <w:rFonts w:ascii="宋体" w:hAnsi="Times New Roman" w:eastAsia="宋体"/>
                <w:b w:val="false"/>
                <w:i w:val="false"/>
                <w:color w:val="000000"/>
                <w:sz w:val="22"/>
              </w:rPr>
              <w:t>系统自动归档全部监测数据，生成日报/周报/月报</w:t>
            </w:r>
          </w:p>
          <w:bookmarkEnd w:id="143"/>
        </w:tc>
      </w:tr>
      <w:tr>
        <w:trPr>
          <w:trHeight w:val="495" w:hRule="atLeast"/>
        </w:trPr>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457d99" w:id="144"/>
          <w:p>
            <w:pPr>
              <w:spacing w:after="50" w:line="360" w:lineRule="auto" w:beforeLines="100"/>
              <w:ind w:left="0"/>
              <w:jc w:val="left"/>
            </w:pPr>
            <w:r>
              <w:rPr>
                <w:rFonts w:ascii="宋体" w:hAnsi="Times New Roman" w:eastAsia="宋体"/>
                <w:b w:val="false"/>
                <w:i w:val="false"/>
                <w:color w:val="000000"/>
                <w:sz w:val="22"/>
              </w:rPr>
              <w:t>覆盖完整度</w:t>
            </w:r>
          </w:p>
          <w:bookmarkEnd w:id="144"/>
        </w:tc>
        <w:tc>
          <w:tcPr>
            <w:tcW w:w="4502"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c88c263" w:id="145"/>
          <w:p>
            <w:pPr>
              <w:spacing w:after="50" w:line="360" w:lineRule="auto" w:beforeLines="100"/>
              <w:ind w:left="0"/>
              <w:jc w:val="left"/>
            </w:pPr>
            <w:r>
              <w:rPr>
                <w:rFonts w:ascii="宋体" w:hAnsi="Times New Roman" w:eastAsia="宋体"/>
                <w:b w:val="false"/>
                <w:i w:val="false"/>
                <w:color w:val="000000"/>
                <w:sz w:val="22"/>
              </w:rPr>
              <w:t>受限于人员和时间，可能漏检角落柜体</w:t>
            </w:r>
          </w:p>
          <w:bookmarkEnd w:id="145"/>
        </w:tc>
        <w:tc>
          <w:tcPr>
            <w:tcW w:w="463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d2d896c" w:id="146"/>
          <w:p>
            <w:pPr>
              <w:spacing w:after="50" w:line="360" w:lineRule="auto" w:beforeLines="100"/>
              <w:ind w:left="0"/>
              <w:jc w:val="left"/>
            </w:pPr>
            <w:r>
              <w:rPr>
                <w:rFonts w:ascii="宋体" w:hAnsi="Times New Roman" w:eastAsia="宋体"/>
                <w:b w:val="false"/>
                <w:i w:val="false"/>
                <w:color w:val="000000"/>
                <w:sz w:val="22"/>
              </w:rPr>
              <w:t>全部并网柜全覆盖，无遗漏</w:t>
            </w:r>
          </w:p>
          <w:bookmarkEnd w:id="146"/>
        </w:tc>
      </w:tr>
    </w:tbl>
    <w:bookmarkEnd w:id="131"/>
    <w:bookmarkStart w:name="u1a2a8724" w:id="147"/>
    <w:p>
      <w:pPr>
        <w:spacing w:after="50" w:line="360" w:lineRule="auto" w:beforeLines="100"/>
        <w:ind w:left="0"/>
        <w:jc w:val="left"/>
      </w:pPr>
      <w:r>
        <w:rPr>
          <w:rFonts w:ascii="宋体" w:hAnsi="Times New Roman" w:eastAsia="宋体"/>
          <w:b/>
          <w:i w:val="false"/>
          <w:color w:val="000000"/>
          <w:sz w:val="22"/>
        </w:rPr>
        <w:t>应急响应方面：</w:t>
      </w:r>
    </w:p>
    <w:bookmarkEnd w:id="147"/>
    <w:bookmarkStart w:name="u3e64cb47" w:id="148"/>
    <w:p>
      <w:pPr>
        <w:numPr>
          <w:ilvl w:val="0"/>
          <w:numId w:val="10"/>
        </w:numPr>
        <w:spacing w:after="50" w:line="360" w:lineRule="auto" w:beforeLines="100"/>
        <w:ind w:left="360"/>
        <w:jc w:val="left"/>
      </w:pPr>
      <w:r>
        <w:rPr>
          <w:rFonts w:ascii="宋体" w:hAnsi="Times New Roman" w:eastAsia="宋体"/>
          <w:b w:val="false"/>
          <w:i w:val="false"/>
          <w:color w:val="000000"/>
          <w:sz w:val="22"/>
        </w:rPr>
        <w:t>改造前：并网柜跳闸后，运维人员需赶赴现场逐项排查——是保护误动还是真实故障？哪个设备导致跳闸？需要多长时间修复？</w:t>
      </w:r>
    </w:p>
    <w:bookmarkEnd w:id="148"/>
    <w:bookmarkStart w:name="ube5a96dd" w:id="149"/>
    <w:p>
      <w:pPr>
        <w:numPr>
          <w:ilvl w:val="0"/>
          <w:numId w:val="10"/>
        </w:numPr>
        <w:spacing w:after="50" w:line="360" w:lineRule="auto" w:beforeLines="100"/>
        <w:ind w:left="360"/>
        <w:jc w:val="left"/>
      </w:pPr>
      <w:r>
        <w:rPr>
          <w:rFonts w:ascii="宋体" w:hAnsi="Times New Roman" w:eastAsia="宋体"/>
          <w:b w:val="false"/>
          <w:i w:val="false"/>
          <w:color w:val="000000"/>
          <w:sz w:val="22"/>
        </w:rPr>
        <w:t>改造后：平台在跳闸瞬间自动锁定并网柜的"快照"——跳闸前后的电流电压波形、断路器动作的机械特性曲线、跳闸时刻各接点的温度、跳闸前的局放水平。运维人员在中控室即可完成初步分析和故障定位，到达现场时已经清楚需要携带什么备件、执行什么修复步骤，大幅缩短停电时间。</w:t>
      </w:r>
    </w:p>
    <w:bookmarkEnd w:id="149"/>
    <w:bookmarkStart w:name="u0afc4688" w:id="150"/>
    <w:bookmarkEnd w:id="150"/>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