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vnd.openxmlformats-officedocument.wordprocessingml.document.main+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image/png" PartName="/word/media/document_image_rId4.png"/>
  <Override ContentType="image/png" PartName="/word/media/document_image_rId5.png"/>
  <Override ContentType="image/png" PartName="/word/media/document_image_rId6.png"/>
  <Override ContentType="image/png" PartName="/word/media/document_image_rId7.png"/>
  <Override ContentType="image/png" PartName="/word/media/document_image_rId8.png"/>
  <Override ContentType="image/png" PartName="/word/media/document_image_rId9.png"/>
  <Override ContentType="image/png" PartName="/word/media/document_image_rId11.png"/>
  <Override ContentType="image/png" PartName="/word/media/document_image_rId12.png"/>
  <Override ContentType="image/png" PartName="/word/media/document_image_rId13.png"/>
  <Override ContentType="image/png" PartName="/word/media/document_image_rId14.png"/>
  <Override ContentType="image/png" PartName="/word/media/document_image_rId15.png"/>
  <Override ContentType="image/png" PartName="/word/media/document_image_rId16.png"/>
  <Override ContentType="image/png" PartName="/word/media/document_image_rId17.pn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Created by docx4j 6.1.2 (Apache licensed) using REFERENCE JAXB in Oracle Java 1.8.0_131 on Linux -->
    <w:p>
      <w:pPr>
        <w:pStyle w:val="Heading1"/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</w:rPr>
        <w:t>【行业动态】万亿IPO来袭！OpenAI冲刺史上最大上市案，AI超级泡沫已悄然逼近？</w:t>
      </w:r>
    </w:p>
    <w:bookmarkEnd w:id="0"/>
    <w:bookmarkStart w:name="ub281a4ba" w:id="1"/>
    <w:p>
      <w:pPr>
        <w:spacing w:after="50" w:line="360" w:lineRule="auto" w:beforeLines="100"/>
        <w:ind w:left="0"/>
        <w:jc w:val="left"/>
      </w:pPr>
      <w:bookmarkStart w:name="Oy6UA" w:id="2"/>
      <w:r>
        <w:rPr>
          <w:rFonts w:eastAsia="宋体" w:ascii="宋体"/>
        </w:rPr>
        <w:drawing>
          <wp:inline distT="0" distB="0" distL="0" distR="0">
            <wp:extent cx="5841999" cy="37972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64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"/>
    </w:p>
    <w:bookmarkEnd w:id="1"/>
    <w:bookmarkStart w:name="ub1146f9f" w:id="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2026年的AI赛道，正在迎来颠覆性的资本终局。</w:t>
      </w:r>
    </w:p>
    <w:bookmarkEnd w:id="3"/>
    <w:bookmarkStart w:name="uca8729e6" w:id="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一边是行业狂欢的巅峰时刻，一边是巨头预警的泡沫危机。近日，顶级消息曝出：</w:t>
      </w:r>
      <w:r>
        <w:rPr>
          <w:rFonts w:ascii="宋体" w:hAnsi="Times New Roman" w:eastAsia="宋体"/>
          <w:b/>
          <w:i w:val="false"/>
          <w:color w:val="004347"/>
          <w:sz w:val="22"/>
        </w:rPr>
        <w:t>OpenAI计划于2026年9月正式IPO，目标估值直指1万亿美元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有望刷新全球上市融资历史纪录。</w:t>
      </w:r>
    </w:p>
    <w:bookmarkEnd w:id="4"/>
    <w:bookmarkStart w:name="u6d6617ce" w:id="5"/>
    <w:p>
      <w:pPr>
        <w:spacing w:after="50" w:line="360" w:lineRule="auto" w:beforeLines="100"/>
        <w:ind w:left="0"/>
        <w:jc w:val="left"/>
      </w:pPr>
      <w:bookmarkStart w:name="ub080c989" w:id="6"/>
      <w:r>
        <w:rPr>
          <w:rFonts w:eastAsia="宋体" w:ascii="宋体"/>
        </w:rPr>
        <w:drawing>
          <wp:inline distT="0" distB="0" distL="0" distR="0">
            <wp:extent cx="5842000" cy="238931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30533" cy="815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6"/>
    </w:p>
    <w:bookmarkEnd w:id="5"/>
    <w:bookmarkStart w:name="ud10e0d17" w:id="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但就在这场AI巨头冲刺上市、资本争相入局的火热氛围中，美国银行重磅泼冷水警示：三大AI巨头扎堆IPO的背后，一场空前的人工智能泡沫，正在悄然成型。</w:t>
      </w:r>
    </w:p>
    <w:bookmarkEnd w:id="7"/>
    <w:bookmarkStart w:name="u836dc130" w:id="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极致的繁荣与暗藏的风险交织，2026年，注定是AI行业洗牌的关键一年。</w:t>
      </w:r>
    </w:p>
    <w:bookmarkEnd w:id="8"/>
    <w:bookmarkStart w:name="02722eb2" w:id="9"/>
    <w:p>
      <w:pPr>
        <w:pStyle w:val="Heading2"/>
        <w:spacing w:after="50" w:line="360" w:lineRule="auto" w:beforeLines="100"/>
        <w:ind w:left="0"/>
        <w:jc w:val="left"/>
      </w:pPr>
      <w:bookmarkStart w:name="u67af0256" w:id="10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0"/>
    </w:p>
    <w:bookmarkEnd w:id="9"/>
    <w:bookmarkStart w:name="ucd60e706" w:id="1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此次IPO计划，对于OpenAI而言，是蓄力已久的关键一跃。</w:t>
      </w:r>
    </w:p>
    <w:bookmarkEnd w:id="11"/>
    <w:bookmarkStart w:name="u3796d32d" w:id="1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此前，在与埃隆·马斯克的里程碑式AI诉讼案中，OpenAI取得决定性胜利，彻底扫清了发展阻碍，重获高速发展空间，也为自身上市之路铺平了道路。</w:t>
      </w:r>
    </w:p>
    <w:bookmarkEnd w:id="12"/>
    <w:bookmarkStart w:name="uf2f0d268" w:id="1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据路透社、《华尔街日报》多方权威消息，OpenAI将在未来数周内秘密提交IPO文件，锁定</w:t>
      </w:r>
      <w:r>
        <w:rPr>
          <w:rFonts w:ascii="宋体" w:hAnsi="Times New Roman" w:eastAsia="宋体"/>
          <w:b/>
          <w:i w:val="false"/>
          <w:color w:val="000000"/>
          <w:sz w:val="22"/>
        </w:rPr>
        <w:t>2026年9月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的上市窗口期，冲击1万亿美元的史上最高估值。</w:t>
      </w:r>
    </w:p>
    <w:bookmarkEnd w:id="13"/>
    <w:bookmarkStart w:name="ufd222abd" w:id="1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从资本积累来看，OpenAI早已具备登陆公开市场的底气。PitchBook数据显示，该公司迄今为止已累计融资</w:t>
      </w:r>
      <w:r>
        <w:rPr>
          <w:rFonts w:ascii="宋体" w:hAnsi="Times New Roman" w:eastAsia="宋体"/>
          <w:b/>
          <w:i w:val="false"/>
          <w:color w:val="004347"/>
          <w:sz w:val="22"/>
        </w:rPr>
        <w:t>1860亿美元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，在生成式AI赛道的融资规模遥遥领先，进军美股市场早已是行业共识的必然一步。</w:t>
      </w:r>
    </w:p>
    <w:bookmarkEnd w:id="14"/>
    <w:bookmarkStart w:name="u4c67513a" w:id="1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目前，高盛、摩根士丹利等全球顶级投行已全面入局，为OpenAI的IPO方案提供专业咨询服务。在最新一轮私募融资后，OpenAI的市场估值已达8520亿美元，距离万亿目标仅一步之遥。</w:t>
      </w:r>
    </w:p>
    <w:bookmarkEnd w:id="15"/>
    <w:bookmarkStart w:name="u5d50a426" w:id="16"/>
    <w:p>
      <w:pPr>
        <w:spacing w:after="50" w:line="360" w:lineRule="auto" w:beforeLines="100"/>
        <w:ind w:left="0"/>
        <w:jc w:val="left"/>
      </w:pPr>
      <w:bookmarkStart w:name="udb20da3f" w:id="17"/>
      <w:r>
        <w:rPr>
          <w:rFonts w:eastAsia="宋体" w:ascii="宋体"/>
        </w:rPr>
        <w:drawing>
          <wp:inline distT="0" distB="0" distL="0" distR="0">
            <wp:extent cx="5842000" cy="226667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0" cy="816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7"/>
    </w:p>
    <w:bookmarkEnd w:id="16"/>
    <w:bookmarkStart w:name="udda7c4d7" w:id="1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依托现象级产品ChatGPT，OpenAI手握绝对的市场话语权。数据显示，ChatGPT坐拥</w:t>
      </w:r>
      <w:r>
        <w:rPr>
          <w:rFonts w:ascii="宋体" w:hAnsi="Times New Roman" w:eastAsia="宋体"/>
          <w:b/>
          <w:i w:val="false"/>
          <w:color w:val="004347"/>
          <w:sz w:val="22"/>
        </w:rPr>
        <w:t>9亿周活跃用户、5000万付费订阅用户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，在全球生成式AI流量中独占54%的份额，远超竞品Grok仅3%的流量占比，行业碾压优势十分明显。</w:t>
      </w:r>
    </w:p>
    <w:bookmarkEnd w:id="18"/>
    <w:bookmarkStart w:name="u8ab258ea" w:id="1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资本市场早已提前反应。作为OpenAI最大投资方之一的软银，股价应声上涨4.6%。据悉，软银计划在今年10月持有OpenAI约13%的股份，将深度绑定这场万亿级资本盛宴。有消息称，OpenAI本次IPO预计至少募资600亿美元，目前相关筹备工作正在稳步推进。</w:t>
      </w:r>
    </w:p>
    <w:bookmarkEnd w:id="19"/>
    <w:bookmarkStart w:name="931c88ef" w:id="20"/>
    <w:p>
      <w:pPr>
        <w:pStyle w:val="Heading2"/>
        <w:spacing w:after="50" w:line="360" w:lineRule="auto" w:beforeLines="100"/>
        <w:ind w:left="0"/>
        <w:jc w:val="left"/>
      </w:pPr>
      <w:bookmarkStart w:name="u50608e31" w:id="21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1"/>
    </w:p>
    <w:bookmarkEnd w:id="20"/>
    <w:bookmarkStart w:name="u41d2f59d" w:id="2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2026年，无疑是AI公司的上市元年。</w:t>
      </w:r>
    </w:p>
    <w:bookmarkEnd w:id="22"/>
    <w:bookmarkStart w:name="u04447c53" w:id="2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并非只有OpenAI瞄准资本市场，</w:t>
      </w:r>
      <w:r>
        <w:rPr>
          <w:rFonts w:ascii="宋体" w:hAnsi="Times New Roman" w:eastAsia="宋体"/>
          <w:b/>
          <w:i w:val="false"/>
          <w:color w:val="004347"/>
          <w:sz w:val="22"/>
        </w:rPr>
        <w:t>SpaceXAI、Anthropic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两大顶级AI巨头均已敲定上市计划，三家头部企业扎堆冲刺IPO，将彻底改写全球科技市场的格局。</w:t>
      </w:r>
    </w:p>
    <w:bookmarkEnd w:id="23"/>
    <w:bookmarkStart w:name="u1dc0d508" w:id="24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其中，SpaceXAI的上市节奏更快，最早有望在今年6月完成IPO，目标估值高达1.75万亿美元。其上市表现，将成为全球投资者AI投资热情的首个试金石。一旦SpaceXAI成功达成超高估值，凭借流量和用户优势的OpenAI，估值大概率迎来新一轮暴涨。</w:t>
      </w:r>
    </w:p>
    <w:bookmarkEnd w:id="24"/>
    <w:bookmarkStart w:name="u8190189b" w:id="2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但扎堆上市的火热景象背后，潜藏的行业隐患也愈发突出，最核心的问题便是：</w:t>
      </w:r>
      <w:r>
        <w:rPr>
          <w:rFonts w:ascii="宋体" w:hAnsi="Times New Roman" w:eastAsia="宋体"/>
          <w:b/>
          <w:i w:val="false"/>
          <w:color w:val="004347"/>
          <w:sz w:val="22"/>
        </w:rPr>
        <w:t>虚高估值与真实盈利能力的严重错配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25"/>
    <w:bookmarkStart w:name="ue5dcd92c" w:id="26"/>
    <w:p>
      <w:pPr>
        <w:spacing w:after="50" w:line="360" w:lineRule="auto" w:beforeLines="100"/>
        <w:ind w:left="0"/>
        <w:jc w:val="left"/>
      </w:pPr>
      <w:bookmarkStart w:name="u384d59aa" w:id="27"/>
      <w:r>
        <w:rPr>
          <w:rFonts w:eastAsia="宋体" w:ascii="宋体"/>
        </w:rPr>
        <w:drawing>
          <wp:inline distT="0" distB="0" distL="0" distR="0">
            <wp:extent cx="5842000" cy="32888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006667" cy="6196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27"/>
    </w:p>
    <w:bookmarkEnd w:id="26"/>
    <w:bookmarkStart w:name="udc2ad570" w:id="2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 xml:space="preserve">视频链接：【2026最疯狂IPO大年：SpaceX/OpenAI/Anthropic三巨头排队上市，谁最值得关注？】 </w:t>
      </w:r>
      <w:hyperlink r:id="rId10">
        <w:r>
          <w:rPr>
            <w:rFonts w:ascii="宋体" w:hAnsi="Times New Roman" w:eastAsia="宋体"/>
            <w:b w:val="false"/>
            <w:i w:val="false"/>
            <w:color w:val="0000ff"/>
            <w:sz w:val="22"/>
            <w:u w:val="single"/>
          </w:rPr>
          <w:t/>
        </w:r>
        <w:r>
          <w:rPr>
            <w:rFonts w:ascii="宋体" w:hAnsi="Times New Roman" w:eastAsia="宋体"/>
            <w:b w:val="false"/>
            <w:i w:val="false"/>
            <w:color w:val="0000ff"/>
            <w:sz w:val="22"/>
          </w:rPr>
          <w:t>https://www.bilibili.com/video/BV14DGD6sEhk/?share_source=copy_web&amp;vd_source=83ebb743758945584338afba5f01465f</w:t>
        </w:r>
      </w:hyperlink>
    </w:p>
    <w:bookmarkEnd w:id="28"/>
    <w:bookmarkStart w:name="uadc1d404" w:id="2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尽管OpenAI用户规模庞大、行业地位领先，却始终没能摆脱“烧钱换增长”的行业困境。目前公司资金消耗速度远超营收增速，上市前更是未能达成内部既定的营收、用户增长目标——其内部原定ChatGPT周活突破10亿的目标，至今尚未实现。</w:t>
      </w:r>
    </w:p>
    <w:bookmarkEnd w:id="29"/>
    <w:bookmarkStart w:name="u94c5eff1" w:id="3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OpenAI首席财务官Sarah Friar曾公开表达担忧：公司营收增长速度，或将难以支撑庞大的算力采购、基础设施运营成本，持续高额的算力开支，随时可能给公司现金流带来压力。</w:t>
      </w:r>
    </w:p>
    <w:bookmarkEnd w:id="30"/>
    <w:bookmarkStart w:name="ucf1fce1d" w:id="3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面对盈利焦虑，OpenAI CEO山姆·奥特曼却态度强硬，直接驳斥相关担忧“荒谬至极”。他表示，公司始终在全力布局算力资源，持续加码核心基础设施建设，长期增长逻辑并未改变。</w:t>
      </w:r>
    </w:p>
    <w:bookmarkEnd w:id="31"/>
    <w:bookmarkStart w:name="uc0f43fb6" w:id="3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与此同时，赛道内卷持续加剧。Anthropic等竞品持续突围，不断分流市场份额，叠加全球算力资源竞争白热化，OpenAI未来的盈利压力、竞争压力只会持续升级。</w:t>
      </w:r>
    </w:p>
    <w:bookmarkEnd w:id="32"/>
    <w:bookmarkStart w:name="2a71c017" w:id="33"/>
    <w:p>
      <w:pPr>
        <w:pStyle w:val="Heading2"/>
        <w:spacing w:after="50" w:line="360" w:lineRule="auto" w:beforeLines="100"/>
        <w:ind w:left="0"/>
        <w:jc w:val="left"/>
      </w:pPr>
      <w:bookmarkStart w:name="u1c4205f2" w:id="34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4"/>
    </w:p>
    <w:bookmarkEnd w:id="33"/>
    <w:bookmarkStart w:name="u6fa87739" w:id="35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在资本疯狂追捧、巨头集体上市的热潮下，顶级投行的泡沫预警，给狂热的AI市场浇下一盆冷水。</w:t>
      </w:r>
    </w:p>
    <w:bookmarkEnd w:id="35"/>
    <w:bookmarkStart w:name="ua056e87d" w:id="3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美国银行证券董事总经理、首席投资策略师迈克尔·哈特内德明确警示：当下AI行业的资本泡沫，已经达到史诗级规模。</w:t>
      </w:r>
    </w:p>
    <w:bookmarkEnd w:id="36"/>
    <w:bookmarkStart w:name="u2db03fd2" w:id="3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随着OpenAI、SpaceXAI、Anthropic三大巨头全部完成IPO，标普500指数中科技股的市场集中度将飙升至48%。这一数据，</w:t>
      </w:r>
      <w:r>
        <w:rPr>
          <w:rFonts w:ascii="宋体" w:hAnsi="Times New Roman" w:eastAsia="宋体"/>
          <w:b/>
          <w:i w:val="false"/>
          <w:color w:val="004347"/>
          <w:sz w:val="22"/>
        </w:rPr>
        <w:t>直接超越20年代美股泡沫、70年代Nifty 50指数泡沫、80年代日本股市泡沫、90年代TMT科技泡沫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，</w:t>
      </w:r>
      <w:r>
        <w:rPr>
          <w:rFonts w:ascii="宋体" w:hAnsi="Times New Roman" w:eastAsia="宋体"/>
          <w:b w:val="false"/>
          <w:i w:val="false"/>
          <w:color w:val="000000"/>
          <w:sz w:val="22"/>
        </w:rPr>
        <w:t>创下百年来最高纪录。</w:t>
      </w:r>
    </w:p>
    <w:bookmarkEnd w:id="37"/>
    <w:bookmarkStart w:name="u93a6acd4" w:id="38"/>
    <w:p>
      <w:pPr>
        <w:spacing w:after="50" w:line="360" w:lineRule="auto" w:beforeLines="100"/>
        <w:ind w:left="0"/>
        <w:jc w:val="left"/>
      </w:pPr>
      <w:bookmarkStart w:name="ue7701eec" w:id="39"/>
      <w:r>
        <w:rPr>
          <w:rFonts w:eastAsia="宋体" w:ascii="宋体"/>
        </w:rPr>
        <w:drawing>
          <wp:inline distT="0" distB="0" distL="0" distR="0">
            <wp:extent cx="5842000" cy="226667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0" cy="81600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9"/>
    </w:p>
    <w:bookmarkEnd w:id="38"/>
    <w:bookmarkStart w:name="u42cb9e55" w:id="4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“强劲的价格走势、散户疯狂入场、市场波动率持续走低，当下的AI泡沫已经严重失控。”迈克尔在《Flow Show》节目中直言。</w:t>
      </w:r>
    </w:p>
    <w:bookmarkEnd w:id="40"/>
    <w:bookmarkStart w:name="u7befb8db" w:id="4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业内普遍认为，OpenAI的万亿IPO，恰似1995年网景上市的翻版。当年网景IPO拉开了90年代互联网科技泡沫的序幕，而如今OpenAI的上市，或将成为</w:t>
      </w:r>
      <w:r>
        <w:rPr>
          <w:rFonts w:ascii="宋体" w:hAnsi="Times New Roman" w:eastAsia="宋体"/>
          <w:b/>
          <w:i w:val="false"/>
          <w:color w:val="004347"/>
          <w:sz w:val="22"/>
        </w:rPr>
        <w:t>AI泡沫的分水岭时刻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1"/>
    <w:bookmarkStart w:name="u2e8823dd" w:id="4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这场万亿级资本狂欢，本质上是对AI未来价值的提前透支。目前整个AI行业仍处于“高投入、低回报”的阶段，多数企业依赖融资续命，尚未形成可持续的盈利模式。资本疯狂堆砌的高估值，早已脱离行业真实的盈利能力。</w:t>
      </w:r>
    </w:p>
    <w:bookmarkEnd w:id="42"/>
    <w:bookmarkStart w:name="u1cc5adef" w:id="43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OpenAI的上市，不仅是一家公司的里程碑，更是整个AI行业的公开市场大考。它将直接检验：当下火热的AI技术，究竟是能够落地变现的产业革命，还是单纯资本炒作的泡沫狂欢？</w:t>
      </w:r>
    </w:p>
    <w:bookmarkEnd w:id="43"/>
    <w:bookmarkStart w:name="ebdb9a0f" w:id="44"/>
    <w:p>
      <w:pPr>
        <w:pStyle w:val="Heading2"/>
        <w:spacing w:after="50" w:line="360" w:lineRule="auto" w:beforeLines="100"/>
        <w:ind w:left="0"/>
        <w:jc w:val="left"/>
      </w:pPr>
      <w:bookmarkStart w:name="uff0728e5" w:id="45"/>
      <w:r>
        <w:rPr>
          <w:rFonts w:eastAsia="宋体" w:ascii="宋体"/>
        </w:rPr>
        <w:drawing>
          <wp:inline distT="0" distB="0" distL="0" distR="0">
            <wp:extent cx="5842000" cy="91131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121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45"/>
    </w:p>
    <w:bookmarkEnd w:id="44"/>
    <w:bookmarkStart w:name="u5e46a0a8" w:id="46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资本的热度终会褪去，行业的竞争终将回归本质。</w:t>
      </w:r>
    </w:p>
    <w:bookmarkEnd w:id="46"/>
    <w:bookmarkStart w:name="u1300d97c" w:id="47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不可否认，以OpenAI为核心的生成式AI，确实重构了科技行业的发展格局，颠覆了大众的生产、生活方式，技术创新价值毋庸置疑。但</w:t>
      </w:r>
      <w:r>
        <w:rPr>
          <w:rFonts w:ascii="宋体" w:hAnsi="Times New Roman" w:eastAsia="宋体"/>
          <w:b/>
          <w:i w:val="false"/>
          <w:color w:val="004347"/>
          <w:sz w:val="22"/>
        </w:rPr>
        <w:t>技术先进，不等于商业成熟；流量庞大，不等于盈利稳定</w:t>
      </w:r>
      <w:r>
        <w:rPr>
          <w:rFonts w:ascii="宋体" w:hAnsi="Times New Roman" w:eastAsia="宋体"/>
          <w:b w:val="false"/>
          <w:i w:val="false"/>
          <w:color w:val="004347"/>
          <w:sz w:val="22"/>
        </w:rPr>
        <w:t>。</w:t>
      </w:r>
    </w:p>
    <w:bookmarkEnd w:id="47"/>
    <w:bookmarkStart w:name="u700c48cb" w:id="48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当下的AI行业，正站在十字路口：一边是资本疯狂追捧、估值节节攀升的极致狂欢，一边是盈利薄弱、竞争内卷、泡沫高企的现实困境。</w:t>
      </w:r>
    </w:p>
    <w:bookmarkEnd w:id="48"/>
    <w:bookmarkStart w:name="u89af316e" w:id="49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2026年下半年，OpenAI的万亿IPO，或将成为AI行业的最大转折点。若上市后业绩无法兑现、盈利持续乏力，超高估值终将崩塌，随之而来的便是行业泡沫破裂、资本退潮、中小企业出清。</w:t>
      </w:r>
    </w:p>
    <w:bookmarkEnd w:id="49"/>
    <w:bookmarkStart w:name="ua1fd9933" w:id="50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但如果OpenAI能够突破盈利瓶颈，将技术优势、流量优势转化为稳定营收，整个AI行业将迎来规范化、常态化的高质量发展阶段。</w:t>
      </w:r>
    </w:p>
    <w:bookmarkEnd w:id="50"/>
    <w:bookmarkStart w:name="u60b831bc" w:id="51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 w:val="false"/>
          <w:i w:val="false"/>
          <w:color w:val="000000"/>
          <w:sz w:val="22"/>
        </w:rPr>
        <w:t>狂欢之下，危机暗藏。这场空前的AI资本盛宴，究竟是新时代科技革命的开端，还是一场转瞬即逝的泡沫？时间，终将给出答案。</w:t>
      </w:r>
    </w:p>
    <w:bookmarkEnd w:id="51"/>
    <w:bookmarkStart w:name="u794d18e8" w:id="52"/>
    <w:p>
      <w:pPr>
        <w:spacing w:after="50" w:line="360" w:lineRule="auto" w:beforeLines="100"/>
        <w:ind w:left="0"/>
        <w:jc w:val="left"/>
      </w:pPr>
      <w:r>
        <w:rPr>
          <w:rFonts w:ascii="宋体" w:hAnsi="Times New Roman" w:eastAsia="宋体"/>
          <w:b/>
          <w:i w:val="false"/>
          <w:color w:val="004347"/>
          <w:sz w:val="22"/>
        </w:rPr>
        <w:t>你如何看待OpenAI万亿IPO和当下的AI泡沫？欢迎在评论区留言讨论。</w:t>
      </w:r>
    </w:p>
    <w:bookmarkEnd w:id="52"/>
    <w:bookmarkStart w:name="u81636684" w:id="53"/>
    <w:p>
      <w:pPr>
        <w:spacing w:after="50" w:line="360" w:lineRule="auto" w:beforeLines="100"/>
        <w:ind w:left="0"/>
        <w:jc w:val="left"/>
      </w:pPr>
      <w:bookmarkStart w:name="h43Tc" w:id="54"/>
      <w:r>
        <w:rPr>
          <w:rFonts w:eastAsia="宋体" w:ascii="宋体"/>
        </w:rPr>
        <w:drawing>
          <wp:inline distT="0" distB="0" distL="0" distR="0">
            <wp:extent cx="5841999" cy="1846046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311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4"/>
      <w:bookmarkStart w:name="HF6a8" w:id="55"/>
      <w:r>
        <w:rPr>
          <w:rFonts w:eastAsia="宋体" w:ascii="宋体"/>
        </w:rPr>
        <w:drawing>
          <wp:inline distT="0" distB="0" distL="0" distR="0">
            <wp:extent cx="5842000" cy="1618164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89334" cy="2157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5"/>
    </w:p>
    <w:bookmarkEnd w:id="53"/>
    <w:bookmarkStart w:name="u8d2b3d07" w:id="56"/>
    <w:p>
      <w:pPr>
        <w:spacing w:after="50" w:line="360" w:lineRule="auto" w:beforeLines="100"/>
        <w:ind w:left="0"/>
        <w:jc w:val="left"/>
      </w:pPr>
      <w:bookmarkStart w:name="ue00a6830" w:id="57"/>
      <w:r>
        <w:rPr>
          <w:rFonts w:eastAsia="宋体" w:ascii="宋体"/>
        </w:rPr>
        <w:drawing>
          <wp:inline distT="0" distB="0" distL="0" distR="0">
            <wp:extent cx="5842000" cy="8009382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0" cy="2820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7"/>
    </w:p>
    <w:bookmarkEnd w:id="56"/>
    <w:bookmarkStart w:name="ubd68c99d" w:id="58"/>
    <w:p>
      <w:pPr>
        <w:spacing w:after="50" w:line="360" w:lineRule="auto" w:beforeLines="100"/>
        <w:ind w:left="0"/>
        <w:jc w:val="left"/>
      </w:pPr>
      <w:bookmarkStart w:name="pdHGx" w:id="59"/>
      <w:r>
        <w:rPr>
          <w:rFonts w:eastAsia="宋体" w:ascii="宋体"/>
        </w:rPr>
        <w:drawing>
          <wp:inline distT="0" distB="0" distL="0" distR="0">
            <wp:extent cx="5841999" cy="479037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72134" cy="80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9"/>
    </w:p>
    <w:bookmarkEnd w:id="58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宋体" w:eastAsia="宋体"/>
      <w:b/>
      <w:bCs/>
      <w:color w:val="000000"/>
      <w:sz w:val="4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宋体" w:eastAsia="宋体"/>
      <w:b/>
      <w:bCs/>
      <w:color w:val="000000"/>
      <w:sz w:val="3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宋体" w:eastAsia="宋体"/>
      <w:b/>
      <w:bCs/>
      <w:color w:val="000000"/>
      <w:sz w:val="3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宋体" w:eastAsia="宋体"/>
      <w:b/>
      <w:bCs/>
      <w:color w:val="000000"/>
      <w:sz w:val="30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1CD9"/>
    <w:pPr>
      <w:keepNext/>
      <w:keepLines/>
      <w:spacing w:before="200"/>
      <w:outlineLvl w:val="4"/>
    </w:pPr>
    <w:rPr>
      <w:rFonts w:ascii="宋体" w:eastAsia="宋体"/>
      <w:b/>
      <w:bCs/>
      <w:color w:val="000000"/>
      <w:sz w:val="28"/>
    </w:rPr>
  </w:style>
  <w:style w:type="paragraph" w:styleId="ne-codeblock"/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ttps://www.bilibili.com/video/BV14DGD6sEhk/?share_source=copy_web&amp;vd_source=83ebb743758945584338afba5f01465f" TargetMode="External" Type="http://schemas.openxmlformats.org/officeDocument/2006/relationships/hyperlink"/><Relationship Id="rId11" Target="media/document_image_rId11.png" Type="http://schemas.openxmlformats.org/officeDocument/2006/relationships/image"/><Relationship Id="rId12" Target="media/document_image_rId12.png" Type="http://schemas.openxmlformats.org/officeDocument/2006/relationships/image"/><Relationship Id="rId13" Target="media/document_image_rId13.png" Type="http://schemas.openxmlformats.org/officeDocument/2006/relationships/image"/><Relationship Id="rId14" Target="media/document_image_rId14.png" Type="http://schemas.openxmlformats.org/officeDocument/2006/relationships/image"/><Relationship Id="rId15" Target="media/document_image_rId15.png" Type="http://schemas.openxmlformats.org/officeDocument/2006/relationships/image"/><Relationship Id="rId16" Target="media/document_image_rId16.png" Type="http://schemas.openxmlformats.org/officeDocument/2006/relationships/image"/><Relationship Id="rId17" Target="media/document_image_rId17.png" Type="http://schemas.openxmlformats.org/officeDocument/2006/relationships/image"/><Relationship Id="rId2" Target="settings.xml" Type="http://schemas.openxmlformats.org/officeDocument/2006/relationships/settings"/><Relationship Id="rId3" Target="numbering.xml" Type="http://schemas.openxmlformats.org/officeDocument/2006/relationships/numbering"/><Relationship Id="rId4" Target="media/document_image_rId4.png" Type="http://schemas.openxmlformats.org/officeDocument/2006/relationships/image"/><Relationship Id="rId5" Target="media/document_image_rId5.png" Type="http://schemas.openxmlformats.org/officeDocument/2006/relationships/image"/><Relationship Id="rId6" Target="media/document_image_rId6.png" Type="http://schemas.openxmlformats.org/officeDocument/2006/relationships/image"/><Relationship Id="rId7" Target="media/document_image_rId7.png" Type="http://schemas.openxmlformats.org/officeDocument/2006/relationships/image"/><Relationship Id="rId8" Target="media/document_image_rId8.png" Type="http://schemas.openxmlformats.org/officeDocument/2006/relationships/image"/><Relationship Id="rId9" Target="media/document_image_rId9.png" Type="http://schemas.openxmlformats.org/officeDocument/2006/relationships/image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