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A2879">
      <w:pPr>
        <w:pStyle w:val="2"/>
        <w:spacing w:beforeLines="100" w:after="50" w:line="360" w:lineRule="auto"/>
        <w:ind w:left="0"/>
        <w:jc w:val="left"/>
      </w:pPr>
      <w:bookmarkStart w:id="66" w:name="_GoBack"/>
      <w:bookmarkEnd w:id="66"/>
      <w:r>
        <w:rPr>
          <w:rFonts w:ascii="宋体" w:hAnsi="Times New Roman" w:eastAsia="宋体"/>
        </w:rPr>
        <w:t>【轨物洞见】并网柜火灾是运维商的噩梦：您的电站是否有 7×24 小时的“热感雷达”？</w:t>
      </w:r>
    </w:p>
    <w:p w14:paraId="0243EF31">
      <w:pPr>
        <w:pStyle w:val="2"/>
        <w:spacing w:beforeLines="100" w:after="50" w:line="360" w:lineRule="auto"/>
        <w:ind w:left="0"/>
        <w:jc w:val="left"/>
      </w:pPr>
      <w:bookmarkStart w:id="0" w:name="QsLME"/>
      <w:bookmarkStart w:id="1" w:name="ye3Pi"/>
      <w:r>
        <w:rPr>
          <w:rFonts w:ascii="宋体" w:eastAsia="宋体"/>
        </w:rPr>
        <w:drawing>
          <wp:inline distT="0" distB="0" distL="0" distR="0">
            <wp:extent cx="5842000" cy="3790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bookmarkEnd w:id="1"/>
    <w:p w14:paraId="5D2E4BF0">
      <w:pPr>
        <w:spacing w:beforeLines="100" w:after="50" w:line="360" w:lineRule="auto"/>
        <w:ind w:left="0"/>
        <w:jc w:val="left"/>
      </w:pPr>
      <w:bookmarkStart w:id="2" w:name="iGldr"/>
      <w:bookmarkStart w:id="3" w:name="ua3536de1"/>
      <w:r>
        <w:rPr>
          <w:rFonts w:ascii="宋体" w:eastAsia="宋体"/>
        </w:rPr>
        <w:drawing>
          <wp:inline distT="0" distB="0" distL="0" distR="0">
            <wp:extent cx="5842000" cy="3676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3"/>
    <w:p w14:paraId="593506AD">
      <w:pPr>
        <w:spacing w:beforeLines="100" w:after="50" w:line="360" w:lineRule="auto"/>
        <w:ind w:left="0"/>
        <w:jc w:val="left"/>
      </w:pPr>
      <w:bookmarkStart w:id="4" w:name="60cbffe0e72621ecc392f9b3e2e5a91c"/>
      <w:r>
        <w:rPr>
          <w:rFonts w:ascii="宋体" w:hAnsi="Times New Roman" w:eastAsia="宋体"/>
          <w:b w:val="0"/>
          <w:i w:val="0"/>
          <w:color w:val="000000"/>
          <w:sz w:val="22"/>
        </w:rPr>
        <w:t>在分布式光伏的资产版图里，并网柜火灾是所有运维商最深层的恐惧。它不仅仅意味着发电收益的中断，更是一次资产“归零”的毁灭性风险。对于运维商而言，未能找回那 5% 的增值收益只是遗憾，但如果因为安全事故导致资产损毁，那就是一场无法挽回的噩梦。</w:t>
      </w:r>
    </w:p>
    <w:bookmarkEnd w:id="4"/>
    <w:p w14:paraId="4A95DEF7">
      <w:pPr>
        <w:spacing w:beforeLines="100" w:after="50" w:line="360" w:lineRule="auto"/>
        <w:ind w:left="0"/>
        <w:jc w:val="left"/>
      </w:pPr>
      <w:bookmarkStart w:id="5" w:name="u90de303e"/>
      <w:bookmarkStart w:id="6" w:name="u2bb53768"/>
      <w:r>
        <w:rPr>
          <w:rFonts w:ascii="宋体" w:eastAsia="宋体"/>
        </w:rPr>
        <w:drawing>
          <wp:inline distT="0" distB="0" distL="0" distR="0">
            <wp:extent cx="5842000" cy="13081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6"/>
    <w:p w14:paraId="7C20A6C1">
      <w:pPr>
        <w:spacing w:beforeLines="100" w:after="50" w:line="360" w:lineRule="auto"/>
        <w:ind w:left="0"/>
        <w:jc w:val="left"/>
      </w:pPr>
      <w:bookmarkStart w:id="7" w:name="f1874b5479d123ca470548187dadef37"/>
      <w:r>
        <w:rPr>
          <w:rFonts w:ascii="宋体" w:hAnsi="Times New Roman" w:eastAsia="宋体"/>
          <w:b w:val="0"/>
          <w:i w:val="0"/>
          <w:color w:val="000000"/>
          <w:sz w:val="22"/>
        </w:rPr>
        <w:t>从物理学的第一性原理来看，电气设备火灾的本质是</w:t>
      </w:r>
      <w:r>
        <w:rPr>
          <w:rFonts w:ascii="宋体" w:hAnsi="Times New Roman" w:eastAsia="宋体"/>
          <w:b/>
          <w:i w:val="0"/>
          <w:color w:val="000000"/>
          <w:sz w:val="22"/>
        </w:rPr>
        <w:t>热失控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。根据杭州电子科技大学 AIoT 联合实验室的研究分析，老旧电站起火的核心逻辑遵循焦耳定律 (Q=I^2Rt)。</w:t>
      </w:r>
    </w:p>
    <w:bookmarkEnd w:id="7"/>
    <w:p w14:paraId="35C25605">
      <w:pPr>
        <w:spacing w:beforeLines="100" w:after="50" w:line="360" w:lineRule="auto"/>
        <w:ind w:left="0"/>
        <w:jc w:val="left"/>
      </w:pPr>
      <w:bookmarkStart w:id="8" w:name="u36d10be8"/>
      <w:bookmarkStart w:id="9" w:name="u869b8169"/>
      <w:r>
        <w:rPr>
          <w:rFonts w:ascii="宋体" w:eastAsia="宋体"/>
        </w:rPr>
        <w:drawing>
          <wp:inline distT="0" distB="0" distL="0" distR="0">
            <wp:extent cx="5842000" cy="32594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bookmarkEnd w:id="9"/>
    <w:p w14:paraId="265D9F77">
      <w:pPr>
        <w:spacing w:beforeLines="100" w:after="50" w:line="360" w:lineRule="auto"/>
        <w:ind w:left="0"/>
        <w:jc w:val="left"/>
      </w:pPr>
      <w:bookmarkStart w:id="10" w:name="8d8ca5a4a24bd257de3b7c45df382b33"/>
      <w:r>
        <w:rPr>
          <w:rFonts w:ascii="宋体" w:hAnsi="Times New Roman" w:eastAsia="宋体"/>
          <w:b w:val="0"/>
          <w:i w:val="0"/>
          <w:color w:val="000000"/>
          <w:sz w:val="22"/>
        </w:rPr>
        <w:t>热量 (Q) 与电阻 (R) 和电流 (I) 的平方成正比。老旧电站运行 5-10 年后，线缆绝缘层老化、螺丝松动、端子氧化等物理退化不可避免。我们的研究表明，这种老化的本质是由于</w:t>
      </w:r>
      <w:r>
        <w:rPr>
          <w:rFonts w:ascii="宋体" w:hAnsi="Times New Roman" w:eastAsia="宋体"/>
          <w:b/>
          <w:i w:val="0"/>
          <w:color w:val="07787E"/>
          <w:sz w:val="22"/>
        </w:rPr>
        <w:t>微小振动和热胀冷缩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导致接触电阻 (R) 的异常增加。在午间光照最强、电流 (I) 达到峰值时，微小的电阻增加会引发指数级的发热。这种发热往往深藏在并网柜内部，是典型的“静默杀手”，也是运维商面临的资产归零风险。</w:t>
      </w:r>
    </w:p>
    <w:bookmarkEnd w:id="10"/>
    <w:p w14:paraId="277F7540">
      <w:pPr>
        <w:spacing w:beforeLines="100" w:after="50" w:line="360" w:lineRule="auto"/>
        <w:ind w:left="0"/>
        <w:jc w:val="left"/>
      </w:pPr>
      <w:bookmarkStart w:id="11" w:name="DPf70"/>
      <w:bookmarkStart w:id="12" w:name="u5542a5ca"/>
      <w:r>
        <w:rPr>
          <w:rFonts w:ascii="宋体" w:eastAsia="宋体"/>
        </w:rPr>
        <w:drawing>
          <wp:inline distT="0" distB="0" distL="0" distR="0">
            <wp:extent cx="5841365" cy="137223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2"/>
    <w:p w14:paraId="25824572">
      <w:pPr>
        <w:spacing w:beforeLines="100" w:after="50" w:line="360" w:lineRule="auto"/>
        <w:ind w:left="0"/>
        <w:jc w:val="left"/>
      </w:pPr>
      <w:bookmarkStart w:id="13" w:name="d0ca06e7b6dad33d9e38ceb01e6dce00"/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目前行业内普遍存在的“黑盒运维”状态，正是火灾隐患的温床。特别是随着全国范围内的 </w:t>
      </w:r>
      <w:r>
        <w:rPr>
          <w:rFonts w:ascii="宋体" w:hAnsi="Times New Roman" w:eastAsia="宋体"/>
          <w:b/>
          <w:i w:val="0"/>
          <w:color w:val="000000"/>
          <w:sz w:val="22"/>
        </w:rPr>
        <w:t>“2G 退网”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，大量早期电站的通讯模块失效，使得电站彻底陷入了“薛定谔的风险状态”。</w:t>
      </w:r>
    </w:p>
    <w:bookmarkEnd w:id="13"/>
    <w:p w14:paraId="05CE5A3D">
      <w:pPr>
        <w:numPr>
          <w:ilvl w:val="0"/>
          <w:numId w:val="1"/>
        </w:numPr>
        <w:spacing w:beforeLines="100" w:after="50" w:line="360" w:lineRule="auto"/>
        <w:ind w:left="360"/>
        <w:jc w:val="left"/>
      </w:pPr>
      <w:bookmarkStart w:id="14" w:name="89f71d144163b00a750f0057c976410b"/>
      <w:r>
        <w:rPr>
          <w:rFonts w:ascii="宋体" w:hAnsi="Times New Roman" w:eastAsia="宋体"/>
          <w:b/>
          <w:i w:val="0"/>
          <w:color w:val="07787E"/>
          <w:sz w:val="22"/>
        </w:rPr>
        <w:t>痛点诊断：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传统逆变器系统仅能监测其内部电路温度，对于柜外的线缆、接头和端子状态完全处于感知盲区。</w:t>
      </w:r>
    </w:p>
    <w:bookmarkEnd w:id="14"/>
    <w:p w14:paraId="14A6BBFC">
      <w:pPr>
        <w:numPr>
          <w:ilvl w:val="0"/>
          <w:numId w:val="1"/>
        </w:numPr>
        <w:spacing w:beforeLines="100" w:after="50" w:line="360" w:lineRule="auto"/>
        <w:ind w:left="360"/>
        <w:jc w:val="left"/>
      </w:pPr>
      <w:bookmarkStart w:id="15" w:name="43c7a53aea96bbffef610c3c12615811"/>
      <w:r>
        <w:rPr>
          <w:rFonts w:ascii="宋体" w:hAnsi="Times New Roman" w:eastAsia="宋体"/>
          <w:b/>
          <w:i w:val="0"/>
          <w:color w:val="07787E"/>
          <w:sz w:val="22"/>
        </w:rPr>
        <w:t>心理共鸣：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许多运维商面临“前天巡检正常，今天起火烧毁”的无奈。滞后的“人肉巡检”模式根本无法捕捉毫秒级的热失控，这种由于信息不对称带来的焦虑感，正成为行业挥之不去的阴影。</w:t>
      </w:r>
    </w:p>
    <w:bookmarkEnd w:id="15"/>
    <w:p w14:paraId="1DEE71C5">
      <w:pPr>
        <w:spacing w:beforeLines="100" w:after="50" w:line="360" w:lineRule="auto"/>
        <w:ind w:left="0"/>
        <w:jc w:val="left"/>
      </w:pPr>
      <w:bookmarkStart w:id="16" w:name="u6130a77c"/>
      <w:bookmarkStart w:id="17" w:name="ue064fdec"/>
      <w:r>
        <w:rPr>
          <w:rFonts w:ascii="宋体" w:eastAsia="宋体"/>
        </w:rPr>
        <w:drawing>
          <wp:inline distT="0" distB="0" distL="0" distR="0">
            <wp:extent cx="5842000" cy="32594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7"/>
    <w:p w14:paraId="7CA730A6">
      <w:pPr>
        <w:numPr>
          <w:ilvl w:val="0"/>
          <w:numId w:val="2"/>
        </w:numPr>
        <w:spacing w:beforeLines="100" w:after="50" w:line="360" w:lineRule="auto"/>
        <w:ind w:left="360"/>
        <w:jc w:val="left"/>
      </w:pPr>
      <w:bookmarkStart w:id="18" w:name="97ae19ebff4ba77a4b7522a739f6862d"/>
      <w:r>
        <w:rPr>
          <w:rFonts w:ascii="宋体" w:hAnsi="Times New Roman" w:eastAsia="宋体"/>
          <w:b/>
          <w:i w:val="0"/>
          <w:color w:val="07787E"/>
          <w:sz w:val="22"/>
        </w:rPr>
        <w:t>时效差距：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 xml:space="preserve"> 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肉眼巡检即便再勤快，也无法对抗由于接触电阻突变引发的瞬时温升。在巡检间隙发生的事故，让运维商在事故调查中往往处于极度被动的地位。</w:t>
      </w:r>
    </w:p>
    <w:bookmarkEnd w:id="18"/>
    <w:p w14:paraId="611825D9">
      <w:pPr>
        <w:spacing w:beforeLines="100" w:after="50" w:line="360" w:lineRule="auto"/>
        <w:ind w:left="0"/>
        <w:jc w:val="left"/>
      </w:pPr>
      <w:bookmarkStart w:id="19" w:name="nTuuB"/>
      <w:bookmarkStart w:id="20" w:name="ue9aad337"/>
      <w:r>
        <w:rPr>
          <w:rFonts w:ascii="宋体" w:eastAsia="宋体"/>
        </w:rPr>
        <w:drawing>
          <wp:inline distT="0" distB="0" distL="0" distR="0">
            <wp:extent cx="5842000" cy="134302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bookmarkEnd w:id="20"/>
    <w:p w14:paraId="07F74358">
      <w:pPr>
        <w:spacing w:beforeLines="100" w:after="50" w:line="360" w:lineRule="auto"/>
        <w:ind w:left="0"/>
        <w:jc w:val="left"/>
      </w:pPr>
      <w:bookmarkStart w:id="21" w:name="88b53893449dff07d257a51c52f8333b"/>
      <w:r>
        <w:rPr>
          <w:rFonts w:ascii="宋体" w:hAnsi="Times New Roman" w:eastAsia="宋体"/>
          <w:b w:val="0"/>
          <w:i w:val="0"/>
          <w:color w:val="000000"/>
          <w:sz w:val="22"/>
        </w:rPr>
        <w:t>为了将“黑盒运维”转变为透明的数字化资产管理，轨物科技推出了</w:t>
      </w:r>
      <w:r>
        <w:rPr>
          <w:rFonts w:ascii="宋体" w:hAnsi="Times New Roman" w:eastAsia="宋体"/>
          <w:b/>
          <w:i w:val="0"/>
          <w:color w:val="07787E"/>
          <w:sz w:val="22"/>
        </w:rPr>
        <w:t>边缘安全网关 (The Brain)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。它如同给并网柜安装了全天候工作的“热感雷达”。</w:t>
      </w:r>
    </w:p>
    <w:bookmarkEnd w:id="21"/>
    <w:p w14:paraId="496DBB86">
      <w:pPr>
        <w:spacing w:beforeLines="100" w:after="50" w:line="360" w:lineRule="auto"/>
        <w:ind w:left="0"/>
        <w:jc w:val="left"/>
      </w:pPr>
      <w:bookmarkStart w:id="22" w:name="u1569475a"/>
      <w:bookmarkStart w:id="23" w:name="u03a052a4"/>
      <w:r>
        <w:rPr>
          <w:rFonts w:ascii="宋体" w:eastAsia="宋体"/>
        </w:rPr>
        <w:drawing>
          <wp:inline distT="0" distB="0" distL="0" distR="0">
            <wp:extent cx="5842000" cy="325945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bookmarkEnd w:id="23"/>
    <w:p w14:paraId="220F6673">
      <w:pPr>
        <w:spacing w:beforeLines="100" w:after="50" w:line="360" w:lineRule="auto"/>
        <w:ind w:left="0"/>
        <w:jc w:val="left"/>
      </w:pPr>
      <w:bookmarkStart w:id="24" w:name="aec46389aa494bb3d00acc819d7c3c81"/>
      <w:r>
        <w:rPr>
          <w:rFonts w:ascii="宋体" w:hAnsi="Times New Roman" w:eastAsia="宋体"/>
          <w:b w:val="0"/>
          <w:i w:val="0"/>
          <w:color w:val="000000"/>
          <w:sz w:val="22"/>
        </w:rPr>
        <w:t>其核心技术优势如下：</w:t>
      </w:r>
    </w:p>
    <w:bookmarkEnd w:id="24"/>
    <w:p w14:paraId="38EC3470">
      <w:pPr>
        <w:numPr>
          <w:ilvl w:val="0"/>
          <w:numId w:val="3"/>
        </w:numPr>
        <w:spacing w:beforeLines="100" w:after="50" w:line="360" w:lineRule="auto"/>
        <w:ind w:left="360"/>
        <w:jc w:val="left"/>
      </w:pPr>
      <w:bookmarkStart w:id="25" w:name="5f77abc04d28018b1d6c48476f4372aa"/>
      <w:r>
        <w:rPr>
          <w:rFonts w:ascii="宋体" w:hAnsi="Times New Roman" w:eastAsia="宋体"/>
          <w:b/>
          <w:i w:val="0"/>
          <w:color w:val="07787E"/>
          <w:sz w:val="22"/>
        </w:rPr>
        <w:t>卡扣式温度探头：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采用非接触、不剥皮的安全性设计，直接卡在并网柜的高风险线缆上，实现高精度测温。</w:t>
      </w:r>
    </w:p>
    <w:bookmarkEnd w:id="25"/>
    <w:p w14:paraId="1682C961">
      <w:pPr>
        <w:numPr>
          <w:ilvl w:val="0"/>
          <w:numId w:val="3"/>
        </w:numPr>
        <w:spacing w:beforeLines="100" w:after="50" w:line="360" w:lineRule="auto"/>
        <w:ind w:left="360"/>
        <w:jc w:val="left"/>
      </w:pPr>
      <w:bookmarkStart w:id="26" w:name="df0a380b52565eb44f9076c658cc4d87"/>
      <w:r>
        <w:rPr>
          <w:rFonts w:ascii="宋体" w:hAnsi="Times New Roman" w:eastAsia="宋体"/>
          <w:b/>
          <w:i w:val="0"/>
          <w:color w:val="07787E"/>
          <w:sz w:val="22"/>
        </w:rPr>
        <w:t>7×24h 实时监测：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持续生成线缆温度曲线，通过数据模型预判温升趋势。</w:t>
      </w:r>
    </w:p>
    <w:bookmarkEnd w:id="26"/>
    <w:p w14:paraId="01BCE93C">
      <w:pPr>
        <w:numPr>
          <w:ilvl w:val="0"/>
          <w:numId w:val="3"/>
        </w:numPr>
        <w:spacing w:beforeLines="100" w:after="50" w:line="360" w:lineRule="auto"/>
        <w:ind w:left="360"/>
        <w:jc w:val="left"/>
      </w:pPr>
      <w:bookmarkStart w:id="27" w:name="5fff8b17c21b5dafecfea2ca9236fa93"/>
      <w:r>
        <w:rPr>
          <w:rFonts w:ascii="宋体" w:hAnsi="Times New Roman" w:eastAsia="宋体"/>
          <w:b/>
          <w:i w:val="0"/>
          <w:color w:val="07787E"/>
          <w:sz w:val="22"/>
        </w:rPr>
        <w:t>毫秒级超温报警：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设定 </w:t>
      </w:r>
      <w:r>
        <w:rPr>
          <w:rFonts w:ascii="宋体" w:hAnsi="Times New Roman" w:eastAsia="宋体"/>
          <w:b/>
          <w:i w:val="0"/>
          <w:color w:val="07787E"/>
          <w:sz w:val="22"/>
        </w:rPr>
        <w:t>80℃ 为红色警戒线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。一旦触碰，系统立即通过弹窗和短信触发警报。</w:t>
      </w:r>
    </w:p>
    <w:bookmarkEnd w:id="27"/>
    <w:p w14:paraId="1C6C9520">
      <w:pPr>
        <w:numPr>
          <w:ilvl w:val="0"/>
          <w:numId w:val="3"/>
        </w:numPr>
        <w:spacing w:beforeLines="100" w:after="50" w:line="360" w:lineRule="auto"/>
        <w:ind w:left="360"/>
        <w:jc w:val="left"/>
      </w:pPr>
      <w:bookmarkStart w:id="28" w:name="da586f7918a0e7fe84b99cdfd78a0554"/>
      <w:r>
        <w:rPr>
          <w:rFonts w:ascii="宋体" w:hAnsi="Times New Roman" w:eastAsia="宋体"/>
          <w:b/>
          <w:i w:val="0"/>
          <w:color w:val="07787E"/>
          <w:sz w:val="22"/>
        </w:rPr>
        <w:t>本地决策联动：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这是我们区别于传统产品的核心竞争力。</w:t>
      </w:r>
      <w:r>
        <w:rPr>
          <w:rFonts w:ascii="宋体" w:hAnsi="Times New Roman" w:eastAsia="宋体"/>
          <w:b/>
          <w:i w:val="0"/>
          <w:color w:val="07787E"/>
          <w:sz w:val="22"/>
        </w:rPr>
        <w:t>The Brain 具备边缘计算能力，无需依赖云端指令或网络连接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，在检测到热失控的瞬间即可直接联动断路器跳闸，彻底解决了网络波动带来的灭火时滞。</w:t>
      </w:r>
    </w:p>
    <w:bookmarkEnd w:id="28"/>
    <w:p w14:paraId="01869511">
      <w:pPr>
        <w:numPr>
          <w:ilvl w:val="0"/>
          <w:numId w:val="3"/>
        </w:numPr>
        <w:spacing w:beforeLines="100" w:after="50" w:line="360" w:lineRule="auto"/>
        <w:ind w:left="360"/>
        <w:jc w:val="left"/>
      </w:pPr>
      <w:bookmarkStart w:id="29" w:name="42e1085e93e1ebca7cc713edb98f1b74"/>
      <w:r>
        <w:rPr>
          <w:rFonts w:ascii="宋体" w:hAnsi="Times New Roman" w:eastAsia="宋体"/>
          <w:b/>
          <w:i w:val="0"/>
          <w:color w:val="07787E"/>
          <w:sz w:val="22"/>
        </w:rPr>
        <w:t>电站 MRI 可视化：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在 SaaS 平台上，我们提供“配电柜热力趋势图”。通过 2D 拓扑和红闪报警视觉化呈现安全压力，让运维人员像看 MRI 影像一样看穿隐患。</w:t>
      </w:r>
    </w:p>
    <w:bookmarkEnd w:id="29"/>
    <w:p w14:paraId="2F710CEA">
      <w:pPr>
        <w:spacing w:beforeLines="100" w:after="50" w:line="360" w:lineRule="auto"/>
        <w:ind w:left="0"/>
        <w:jc w:val="left"/>
      </w:pPr>
      <w:bookmarkStart w:id="30" w:name="ZsSmk"/>
      <w:bookmarkStart w:id="31" w:name="ue12918c9"/>
      <w:r>
        <w:rPr>
          <w:rFonts w:ascii="宋体" w:eastAsia="宋体"/>
        </w:rPr>
        <w:drawing>
          <wp:inline distT="0" distB="0" distL="0" distR="0">
            <wp:extent cx="5842000" cy="137223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0"/>
    </w:p>
    <w:bookmarkEnd w:id="31"/>
    <w:p w14:paraId="40FE33A5">
      <w:pPr>
        <w:spacing w:beforeLines="100" w:after="50" w:line="360" w:lineRule="auto"/>
        <w:ind w:left="0"/>
        <w:jc w:val="left"/>
      </w:pPr>
      <w:bookmarkStart w:id="32" w:name="dcd111173bcb412076bc8f5128a2b19e"/>
      <w:r>
        <w:rPr>
          <w:rFonts w:ascii="宋体" w:hAnsi="Times New Roman" w:eastAsia="宋体"/>
          <w:b w:val="0"/>
          <w:i w:val="0"/>
          <w:color w:val="000000"/>
          <w:sz w:val="22"/>
        </w:rPr>
        <w:t>运维商对升级设备的恐惧往往源于“停电损失”和“动电风险”。轨物方案采用“微创手术”设计，实现了对存量资产的无感接入。</w:t>
      </w:r>
    </w:p>
    <w:bookmarkEnd w:id="32"/>
    <w:p w14:paraId="306F8D98">
      <w:pPr>
        <w:spacing w:beforeLines="100" w:after="50" w:line="360" w:lineRule="auto"/>
        <w:ind w:left="0"/>
        <w:jc w:val="left"/>
      </w:pPr>
      <w:bookmarkStart w:id="33" w:name="u8e8aec96"/>
      <w:bookmarkStart w:id="34" w:name="uac7905ee"/>
      <w:r>
        <w:rPr>
          <w:rFonts w:ascii="宋体" w:eastAsia="宋体"/>
        </w:rPr>
        <w:drawing>
          <wp:inline distT="0" distB="0" distL="0" distR="0">
            <wp:extent cx="5841365" cy="282067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26666" cy="286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4"/>
    <w:p w14:paraId="779C44EE">
      <w:pPr>
        <w:spacing w:beforeLines="100" w:after="50" w:line="360" w:lineRule="auto"/>
        <w:ind w:left="0"/>
        <w:jc w:val="left"/>
      </w:pPr>
      <w:bookmarkStart w:id="35" w:name="86c1b26d90bf9c9053b5c0e1c45bf22e"/>
      <w:r>
        <w:rPr>
          <w:rFonts w:ascii="宋体" w:hAnsi="Times New Roman" w:eastAsia="宋体"/>
          <w:b/>
          <w:i w:val="0"/>
          <w:color w:val="07787E"/>
          <w:sz w:val="22"/>
        </w:rPr>
        <w:t>30 分钟微创流程：</w:t>
      </w:r>
    </w:p>
    <w:bookmarkEnd w:id="35"/>
    <w:p w14:paraId="32E251D3">
      <w:pPr>
        <w:numPr>
          <w:ilvl w:val="0"/>
          <w:numId w:val="4"/>
        </w:numPr>
        <w:spacing w:beforeLines="100" w:after="50" w:line="360" w:lineRule="auto"/>
        <w:ind w:left="360"/>
        <w:jc w:val="left"/>
      </w:pPr>
      <w:bookmarkStart w:id="36" w:name="a776f1cf5d6f3f30ef8a19f96a0ea724"/>
      <w:r>
        <w:rPr>
          <w:rFonts w:ascii="宋体" w:hAnsi="Times New Roman" w:eastAsia="宋体"/>
          <w:b/>
          <w:i w:val="0"/>
          <w:color w:val="07787E"/>
          <w:sz w:val="22"/>
        </w:rPr>
        <w:t>第 0 分钟：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技改人员携带设备进场，无需复杂施工队。</w:t>
      </w:r>
    </w:p>
    <w:bookmarkEnd w:id="36"/>
    <w:p w14:paraId="6E96357F">
      <w:pPr>
        <w:numPr>
          <w:ilvl w:val="0"/>
          <w:numId w:val="4"/>
        </w:numPr>
        <w:spacing w:beforeLines="100" w:after="50" w:line="360" w:lineRule="auto"/>
        <w:ind w:left="360"/>
        <w:jc w:val="left"/>
      </w:pPr>
      <w:bookmarkStart w:id="37" w:name="4cc9eea22cb2883307b6b5a014de0727"/>
      <w:r>
        <w:rPr>
          <w:rFonts w:ascii="宋体" w:hAnsi="Times New Roman" w:eastAsia="宋体"/>
          <w:b/>
          <w:i w:val="0"/>
          <w:color w:val="07787E"/>
          <w:sz w:val="22"/>
        </w:rPr>
        <w:t>第 10 分钟：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将 </w:t>
      </w:r>
      <w:r>
        <w:rPr>
          <w:rFonts w:ascii="宋体" w:hAnsi="Times New Roman" w:eastAsia="宋体"/>
          <w:b/>
          <w:i w:val="0"/>
          <w:color w:val="07787E"/>
          <w:sz w:val="22"/>
        </w:rPr>
        <w:t>红外抄表贴 (The Eye)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 xml:space="preserve"> 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磁吸在电表红外口，将 </w:t>
      </w:r>
      <w:r>
        <w:rPr>
          <w:rFonts w:ascii="宋体" w:hAnsi="Times New Roman" w:eastAsia="宋体"/>
          <w:b/>
          <w:i w:val="0"/>
          <w:color w:val="07787E"/>
          <w:sz w:val="22"/>
        </w:rPr>
        <w:t>The Brain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 xml:space="preserve"> 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探头卡入线缆。</w:t>
      </w:r>
    </w:p>
    <w:bookmarkEnd w:id="37"/>
    <w:p w14:paraId="36B7F23A">
      <w:pPr>
        <w:numPr>
          <w:ilvl w:val="0"/>
          <w:numId w:val="4"/>
        </w:numPr>
        <w:spacing w:beforeLines="100" w:after="50" w:line="360" w:lineRule="auto"/>
        <w:ind w:left="360"/>
        <w:jc w:val="left"/>
      </w:pPr>
      <w:bookmarkStart w:id="38" w:name="4409188f9dd5ffe314725c4c6649c2c2"/>
      <w:r>
        <w:rPr>
          <w:rFonts w:ascii="宋体" w:hAnsi="Times New Roman" w:eastAsia="宋体"/>
          <w:b/>
          <w:i w:val="0"/>
          <w:color w:val="07787E"/>
          <w:sz w:val="22"/>
        </w:rPr>
        <w:t>第 30 分钟：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手机扫码绑定，SaaS 平台同步上线，开始 7×24 小时守护。</w:t>
      </w:r>
    </w:p>
    <w:bookmarkEnd w:id="38"/>
    <w:p w14:paraId="6C298798">
      <w:pPr>
        <w:spacing w:beforeLines="100" w:after="50" w:line="360" w:lineRule="auto"/>
        <w:ind w:left="0"/>
        <w:jc w:val="left"/>
      </w:pPr>
      <w:bookmarkStart w:id="39" w:name="ubb906380"/>
      <w:bookmarkStart w:id="40" w:name="udec260fc"/>
      <w:r>
        <w:rPr>
          <w:rFonts w:ascii="宋体" w:eastAsia="宋体"/>
        </w:rPr>
        <w:drawing>
          <wp:inline distT="0" distB="0" distL="0" distR="0">
            <wp:extent cx="5842000" cy="325945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9"/>
    </w:p>
    <w:bookmarkEnd w:id="40"/>
    <w:p w14:paraId="286384B0">
      <w:pPr>
        <w:spacing w:beforeLines="100" w:after="50" w:line="360" w:lineRule="auto"/>
        <w:ind w:left="0"/>
        <w:jc w:val="left"/>
      </w:pPr>
      <w:bookmarkStart w:id="41" w:name="NZ0mL"/>
      <w:bookmarkStart w:id="42" w:name="u1afd8718"/>
      <w:r>
        <w:rPr>
          <w:rFonts w:ascii="宋体" w:eastAsia="宋体"/>
        </w:rPr>
        <w:drawing>
          <wp:inline distT="0" distB="0" distL="0" distR="0">
            <wp:extent cx="5842000" cy="137223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1"/>
    </w:p>
    <w:bookmarkEnd w:id="42"/>
    <w:p w14:paraId="10FE5F88">
      <w:pPr>
        <w:spacing w:beforeLines="100" w:after="50" w:line="360" w:lineRule="auto"/>
        <w:ind w:left="0"/>
        <w:jc w:val="left"/>
      </w:pPr>
      <w:bookmarkStart w:id="43" w:name="ue2394d50"/>
      <w:bookmarkEnd w:id="43"/>
      <w:bookmarkStart w:id="44" w:name="dde2d889a1a082098eb11a980a660039"/>
      <w:r>
        <w:rPr>
          <w:rFonts w:ascii="宋体" w:hAnsi="Times New Roman" w:eastAsia="宋体"/>
          <w:b w:val="0"/>
          <w:i w:val="0"/>
          <w:color w:val="000000"/>
          <w:sz w:val="22"/>
        </w:rPr>
        <w:t>在轨物科技的商业逻辑中，安全不仅是防御，更是找回收益的手段。我们将系统定位为从“保洁保姆”到“独立审计师”的跨越。</w:t>
      </w:r>
    </w:p>
    <w:bookmarkEnd w:id="44"/>
    <w:p w14:paraId="151C1885">
      <w:pPr>
        <w:numPr>
          <w:ilvl w:val="0"/>
          <w:numId w:val="5"/>
        </w:numPr>
        <w:spacing w:beforeLines="100" w:after="50" w:line="360" w:lineRule="auto"/>
        <w:ind w:left="360"/>
        <w:jc w:val="left"/>
      </w:pPr>
      <w:bookmarkStart w:id="45" w:name="57cae6f9fcc8235704160877112d613e"/>
      <w:r>
        <w:rPr>
          <w:rFonts w:ascii="宋体" w:hAnsi="Times New Roman" w:eastAsia="宋体"/>
          <w:b/>
          <w:i w:val="0"/>
          <w:color w:val="07787E"/>
          <w:sz w:val="22"/>
        </w:rPr>
        <w:t>审计 vs 维护：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 xml:space="preserve"> 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传统的逆变器数据往往是“运动员自己报分”。我们的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 xml:space="preserve"> </w:t>
      </w:r>
      <w:r>
        <w:rPr>
          <w:rFonts w:ascii="宋体" w:hAnsi="Times New Roman" w:eastAsia="宋体"/>
          <w:b/>
          <w:i w:val="0"/>
          <w:color w:val="07787E"/>
          <w:sz w:val="22"/>
        </w:rPr>
        <w:t>红外抄表贴 (The Eye)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 xml:space="preserve"> 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读取的是关口表的物理读数（唯一真值）。通过双轨对账，AI 算法能揪出那“消失的 5%”——通常源于计量故障或偷漏电，这部分找回的真金白银远超系统采购成本。</w:t>
      </w:r>
    </w:p>
    <w:bookmarkEnd w:id="45"/>
    <w:p w14:paraId="210DADF8">
      <w:pPr>
        <w:numPr>
          <w:ilvl w:val="0"/>
          <w:numId w:val="5"/>
        </w:numPr>
        <w:spacing w:beforeLines="100" w:after="50" w:line="360" w:lineRule="auto"/>
        <w:ind w:left="360"/>
        <w:jc w:val="left"/>
      </w:pPr>
      <w:bookmarkStart w:id="46" w:name="fbc81f254468592a6bfa2c9ac4d59463"/>
      <w:r>
        <w:rPr>
          <w:rFonts w:ascii="宋体" w:hAnsi="Times New Roman" w:eastAsia="宋体"/>
          <w:b/>
          <w:i w:val="0"/>
          <w:color w:val="07787E"/>
          <w:sz w:val="22"/>
        </w:rPr>
        <w:t>免责金牌 (Exemption Medal)：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 xml:space="preserve"> 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系统自带的“告警溯源时间轴”记录了从发现温升到自动处置的全过程日志。在发生火灾等极端情况时，这份不可篡改的数字化证据链是运维商的“免责金牌”，证明其已尽职履责，将法律责任转移。</w:t>
      </w:r>
    </w:p>
    <w:bookmarkEnd w:id="46"/>
    <w:p w14:paraId="1A37DA8E">
      <w:pPr>
        <w:spacing w:beforeLines="100" w:after="50" w:line="360" w:lineRule="auto"/>
        <w:ind w:left="0"/>
        <w:jc w:val="left"/>
      </w:pPr>
      <w:bookmarkStart w:id="47" w:name="ua5bbba76"/>
      <w:bookmarkStart w:id="48" w:name="u60ca5225"/>
      <w:r>
        <w:rPr>
          <w:rFonts w:ascii="宋体" w:eastAsia="宋体"/>
        </w:rPr>
        <w:drawing>
          <wp:inline distT="0" distB="0" distL="0" distR="0">
            <wp:extent cx="5842000" cy="254698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742400" cy="947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8"/>
    <w:p w14:paraId="66299059">
      <w:pPr>
        <w:numPr>
          <w:ilvl w:val="0"/>
          <w:numId w:val="6"/>
        </w:numPr>
        <w:spacing w:beforeLines="100" w:after="50" w:line="360" w:lineRule="auto"/>
        <w:ind w:left="360"/>
        <w:jc w:val="left"/>
      </w:pPr>
      <w:bookmarkStart w:id="49" w:name="06cddfd69d4708b7151f5785b38aa03e"/>
      <w:r>
        <w:rPr>
          <w:rFonts w:ascii="宋体" w:hAnsi="Times New Roman" w:eastAsia="宋体"/>
          <w:b/>
          <w:i w:val="0"/>
          <w:color w:val="07787E"/>
          <w:sz w:val="22"/>
        </w:rPr>
        <w:t>TCO 负成本逻辑：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避免一次并网柜火灾所挽回的损失足以覆盖十年的服务费。依托 </w:t>
      </w:r>
      <w:r>
        <w:rPr>
          <w:rFonts w:ascii="宋体" w:hAnsi="Times New Roman" w:eastAsia="宋体"/>
          <w:b/>
          <w:i w:val="0"/>
          <w:color w:val="07787E"/>
          <w:sz w:val="22"/>
        </w:rPr>
        <w:t>杭州电子科技大学 AIoT 联合实验室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 xml:space="preserve"> 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的学术深度，我们不仅是在卖监控，而是在为您配置一项能自我回本的“负成本资产”。</w:t>
      </w:r>
    </w:p>
    <w:bookmarkEnd w:id="49"/>
    <w:p w14:paraId="17C6B65B">
      <w:pPr>
        <w:spacing w:beforeLines="100" w:after="50" w:line="360" w:lineRule="auto"/>
        <w:ind w:left="0"/>
        <w:jc w:val="left"/>
      </w:pPr>
      <w:bookmarkStart w:id="50" w:name="Zp1CM"/>
      <w:bookmarkStart w:id="51" w:name="ud9910973"/>
      <w:r>
        <w:rPr>
          <w:rFonts w:ascii="宋体" w:eastAsia="宋体"/>
        </w:rPr>
        <w:drawing>
          <wp:inline distT="0" distB="0" distL="0" distR="0">
            <wp:extent cx="5842000" cy="137223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0"/>
    </w:p>
    <w:bookmarkEnd w:id="51"/>
    <w:p w14:paraId="17EE137C">
      <w:pPr>
        <w:spacing w:beforeLines="100" w:after="50" w:line="360" w:lineRule="auto"/>
        <w:ind w:left="0"/>
        <w:jc w:val="left"/>
      </w:pPr>
      <w:bookmarkStart w:id="52" w:name="0cc82d3849af321f670d4c350433f19e"/>
      <w:r>
        <w:rPr>
          <w:rFonts w:ascii="宋体" w:hAnsi="Times New Roman" w:eastAsia="宋体"/>
          <w:b w:val="0"/>
          <w:i w:val="0"/>
          <w:color w:val="000000"/>
          <w:sz w:val="22"/>
        </w:rPr>
        <w:t>如果您的电站数据只能靠人工肉眼和已失效的厂家 APP 查看，那么它始终处于开环的失控状态。正如我们常说的：“轨物不仅帮您抢回看不见的钱，更帮您挡住看不见的火。”</w:t>
      </w:r>
    </w:p>
    <w:bookmarkEnd w:id="52"/>
    <w:p w14:paraId="49346454">
      <w:pPr>
        <w:spacing w:beforeLines="100" w:after="50" w:line="360" w:lineRule="auto"/>
        <w:ind w:left="0"/>
        <w:jc w:val="left"/>
      </w:pPr>
      <w:bookmarkStart w:id="53" w:name="4720e8e1479cf3cf3028dd0bf1ad13ba"/>
      <w:r>
        <w:rPr>
          <w:rFonts w:ascii="宋体" w:hAnsi="Times New Roman" w:eastAsia="宋体"/>
          <w:b/>
          <w:i w:val="0"/>
          <w:color w:val="07787E"/>
          <w:sz w:val="22"/>
        </w:rPr>
        <w:t>限时权益：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即日起，前 50 名业主可免费申请由杭州轨物科技提供的《电站电气安全红外体检》一次，由杭电博导专家团队出具健康报告。</w:t>
      </w:r>
    </w:p>
    <w:bookmarkEnd w:id="53"/>
    <w:p w14:paraId="448BB4CE">
      <w:pPr>
        <w:spacing w:beforeLines="100" w:after="50" w:line="360" w:lineRule="auto"/>
        <w:ind w:left="0"/>
        <w:jc w:val="left"/>
      </w:pPr>
      <w:bookmarkStart w:id="54" w:name="5d4246f486673f8bedc1aa4584221e4e"/>
      <w:r>
        <w:rPr>
          <w:rFonts w:ascii="宋体" w:hAnsi="Times New Roman" w:eastAsia="宋体"/>
          <w:b/>
          <w:i w:val="0"/>
          <w:color w:val="07787E"/>
          <w:sz w:val="22"/>
        </w:rPr>
        <w:t>立即行动：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[扫码测算您的隐形损失] 或预约 [零风险试用]，别等火光冲天时，才想起这份“技术保险”。</w:t>
      </w:r>
    </w:p>
    <w:bookmarkEnd w:id="54"/>
    <w:p w14:paraId="6D097B00">
      <w:pPr>
        <w:spacing w:beforeLines="100" w:after="50" w:line="360" w:lineRule="auto"/>
        <w:ind w:left="0"/>
        <w:jc w:val="left"/>
      </w:pPr>
      <w:bookmarkStart w:id="55" w:name="ued7f9b7e"/>
      <w:bookmarkStart w:id="56" w:name="ua854601e"/>
      <w:r>
        <w:rPr>
          <w:rFonts w:ascii="宋体" w:eastAsia="宋体"/>
        </w:rPr>
        <w:drawing>
          <wp:inline distT="0" distB="0" distL="0" distR="0">
            <wp:extent cx="5842000" cy="325945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5"/>
    </w:p>
    <w:bookmarkEnd w:id="56"/>
    <w:p w14:paraId="7A8AA8A6">
      <w:pPr>
        <w:spacing w:beforeLines="100" w:after="50" w:line="360" w:lineRule="auto"/>
        <w:ind w:left="0"/>
        <w:jc w:val="left"/>
      </w:pPr>
      <w:bookmarkStart w:id="57" w:name="u84891859"/>
      <w:bookmarkStart w:id="58" w:name="fb2f5915e15c06573d401738533c7326"/>
      <w:r>
        <w:rPr>
          <w:rFonts w:ascii="宋体" w:eastAsia="宋体"/>
        </w:rPr>
        <w:drawing>
          <wp:inline distT="0" distB="0" distL="0" distR="0">
            <wp:extent cx="5842000" cy="162369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7"/>
    </w:p>
    <w:bookmarkEnd w:id="58"/>
    <w:p w14:paraId="2223B550">
      <w:pPr>
        <w:spacing w:beforeLines="100" w:after="50" w:line="360" w:lineRule="auto"/>
        <w:ind w:left="0"/>
        <w:jc w:val="left"/>
      </w:pPr>
      <w:bookmarkStart w:id="59" w:name="u23df1d88"/>
      <w:bookmarkStart w:id="60" w:name="u33cab519"/>
      <w:r>
        <w:rPr>
          <w:rFonts w:ascii="宋体" w:eastAsia="宋体"/>
        </w:rPr>
        <w:drawing>
          <wp:inline distT="0" distB="0" distL="0" distR="0">
            <wp:extent cx="5841365" cy="329438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9"/>
    </w:p>
    <w:bookmarkEnd w:id="60"/>
    <w:p w14:paraId="2F163469">
      <w:pPr>
        <w:spacing w:beforeLines="100" w:after="50" w:line="360" w:lineRule="auto"/>
        <w:ind w:left="0"/>
        <w:jc w:val="left"/>
      </w:pPr>
      <w:bookmarkStart w:id="61" w:name="u88d305b8"/>
      <w:bookmarkStart w:id="62" w:name="uac09a62e"/>
      <w:r>
        <w:rPr>
          <w:rFonts w:ascii="宋体" w:eastAsia="宋体"/>
        </w:rPr>
        <w:drawing>
          <wp:inline distT="0" distB="0" distL="0" distR="0">
            <wp:extent cx="5842000" cy="472567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</w:p>
    <w:bookmarkEnd w:id="62"/>
    <w:p w14:paraId="2603B88B">
      <w:pPr>
        <w:spacing w:beforeLines="100" w:after="50" w:line="360" w:lineRule="auto"/>
        <w:ind w:left="0"/>
        <w:jc w:val="left"/>
      </w:pPr>
      <w:bookmarkStart w:id="63" w:name="ue16fd594"/>
      <w:bookmarkStart w:id="64" w:name="u2d29b052"/>
      <w:r>
        <w:rPr>
          <w:rFonts w:ascii="宋体" w:eastAsia="宋体"/>
        </w:rPr>
        <w:drawing>
          <wp:inline distT="0" distB="0" distL="0" distR="0">
            <wp:extent cx="5842000" cy="48450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</w:p>
    <w:bookmarkEnd w:id="64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AF0C96"/>
    <w:multiLevelType w:val="singleLevel"/>
    <w:tmpl w:val="A7AF0C9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">
    <w:nsid w:val="BFBA8B67"/>
    <w:multiLevelType w:val="singleLevel"/>
    <w:tmpl w:val="BFBA8B6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nsid w:val="DFCD1954"/>
    <w:multiLevelType w:val="singleLevel"/>
    <w:tmpl w:val="DFCD1954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nsid w:val="FDE7C099"/>
    <w:multiLevelType w:val="singleLevel"/>
    <w:tmpl w:val="FDE7C09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nsid w:val="FFCF8EDB"/>
    <w:multiLevelType w:val="singleLevel"/>
    <w:tmpl w:val="FFCF8ED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nsid w:val="7FFFD587"/>
    <w:multiLevelType w:val="singleLevel"/>
    <w:tmpl w:val="7FFFD58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FEE50D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unhideWhenUsed/>
    <w:uiPriority w:val="99"/>
    <w:pPr>
      <w:ind w:left="720"/>
    </w:pPr>
  </w:style>
  <w:style w:type="paragraph" w:styleId="8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9">
    <w:name w:val="header"/>
    <w:basedOn w:val="1"/>
    <w:link w:val="17"/>
    <w:unhideWhenUsed/>
    <w:uiPriority w:val="99"/>
    <w:pPr>
      <w:tabs>
        <w:tab w:val="center" w:pos="4680"/>
        <w:tab w:val="right" w:pos="9360"/>
      </w:tabs>
    </w:pPr>
  </w:style>
  <w:style w:type="paragraph" w:styleId="10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11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13">
    <w:name w:val="Table Grid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mphasis"/>
    <w:basedOn w:val="14"/>
    <w:qFormat/>
    <w:uiPriority w:val="20"/>
    <w:rPr>
      <w:i/>
      <w:iCs/>
    </w:rPr>
  </w:style>
  <w:style w:type="character" w:styleId="16">
    <w:name w:val="Hyperlink"/>
    <w:basedOn w:val="14"/>
    <w:unhideWhenUsed/>
    <w:uiPriority w:val="99"/>
    <w:rPr>
      <w:color w:val="0000FF" w:themeColor="hyperlink"/>
      <w:u w:val="single"/>
    </w:rPr>
  </w:style>
  <w:style w:type="character" w:customStyle="1" w:styleId="17">
    <w:name w:val="Header Char"/>
    <w:basedOn w:val="14"/>
    <w:link w:val="9"/>
    <w:uiPriority w:val="99"/>
  </w:style>
  <w:style w:type="character" w:customStyle="1" w:styleId="18">
    <w:name w:val="Heading 1 Char"/>
    <w:basedOn w:val="14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Heading 2 Char"/>
    <w:basedOn w:val="14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Heading 3 Char"/>
    <w:basedOn w:val="14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Heading 4 Char"/>
    <w:basedOn w:val="14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Subtitle Char"/>
    <w:basedOn w:val="14"/>
    <w:link w:val="10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Title Char"/>
    <w:basedOn w:val="14"/>
    <w:link w:val="11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24">
    <w:name w:val="_Style 23"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TotalTime>0</TotalTime>
  <ScaleCrop>false</ScaleCrop>
  <LinksUpToDate>false</LinksUpToDate>
  <Application>WPS Office_12.1.25895.25895_F1E327BC-269C-435d-A152-05C5408002CA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2026-07-02T10:22:37Z</dcterms:created>
  <dc:creator>Data</dc:creator>
  <cp:lastModifiedBy>曾佳</cp:lastModifiedBy>
  <dcterms:modified xsi:type="dcterms:W3CDTF">2026-07-02T10:22:42Z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E8DB6A02B60127C772CB456A7DDB5522_42</vt:lpwstr>
  </property>
</Properties>
</file>