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【轨物洞见】5秒钟的“冷静期”：解析一键顺控逻辑中 Tcd 定值背后的安全哲学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BjZGX" w:id="0"/>
      <w:bookmarkStart w:name="QsLME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2d546a403a9159aeb03f70efd5d7aa76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在变电站自动化的工程实践中，逻辑的严密性往往取决于对“确定性”的极致追求。一键顺控技术将传统的倒闸操作由“人工经验驱动”重构为“算法判据驱动”，而在这套复杂的算法体系中，默认定值为</w:t>
      </w:r>
      <w:r>
        <w:rPr>
          <w:rFonts w:ascii="宋体" w:hAnsi="Times New Roman" w:eastAsia="宋体"/>
          <w:b/>
          <w:i w:val="false"/>
          <w:color w:val="004347"/>
          <w:sz w:val="22"/>
        </w:rPr>
        <w:t xml:space="preserve"> 5秒 的 Tcd（状态充电时间）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并非简单的延时，它是连接物理世界模糊状态与数字系统逻辑确定性的“数字锚点”。</w:t>
      </w:r>
    </w:p>
    <w:bookmarkEnd w:id="2"/>
    <w:bookmarkStart w:name="uba95b88f" w:id="3"/>
    <w:p>
      <w:pPr>
        <w:spacing w:after="50" w:line="360" w:lineRule="auto" w:beforeLines="100"/>
        <w:ind w:left="0"/>
        <w:jc w:val="left"/>
      </w:pPr>
      <w:bookmarkStart w:name="ued022670" w:id="4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765ceec1385551c579a47ee2fa43aa92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传统的倒闸操作不仅面临效率低下的桎梏，更潜伏着由于信息不对称导致的本质安全风险。在复杂电磁环境与高压操作应力下，变电站运维面临以下核心痛点：</w:t>
      </w:r>
    </w:p>
    <w:bookmarkEnd w:id="5"/>
    <w:bookmarkStart w:name="673f2c4c7acb5a9d3b870e1422618c53" w:id="6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瞬态信号抖动与逻辑伪判：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机械振动、辅助接点接触不良或二次回路的电磁干扰，常导致位置信号产生毫秒级的瞬时跳变。若系统缺乏“冷静期”立即响应，极易引发错误的逻辑闭锁执行。</w:t>
      </w:r>
    </w:p>
    <w:bookmarkEnd w:id="6"/>
    <w:bookmarkStart w:name="c445ca0b2151fe3d73a5930df5f09b4e" w:id="7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高风险动作的“确定性”缺失：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传统人工校验存在固有延迟与主观偏差，在面对“转检修”等高强度操作时，任何一处位置判断失误都可能诱发“带负荷合地刀”或“带地刀合闸”等恶性误操作事故。</w:t>
      </w:r>
    </w:p>
    <w:bookmarkEnd w:id="7"/>
    <w:bookmarkStart w:name="22976ae13faa785b6c3267366bf649f3" w:id="8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运维效率与人员短缺的博弈：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传统模式下，单一间隔的操作耗时常以“小时”计。数据表明，</w:t>
      </w:r>
      <w:r>
        <w:rPr>
          <w:rFonts w:ascii="宋体" w:hAnsi="Times New Roman" w:eastAsia="宋体"/>
          <w:b/>
          <w:i w:val="false"/>
          <w:color w:val="004347"/>
          <w:sz w:val="22"/>
        </w:rPr>
        <w:t>操作效率的提升空间高达 70% 以上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而实现这一跨越的前提，是建立一套能够自动过滤噪声、精准感知状态的智能逻辑。</w:t>
      </w:r>
    </w:p>
    <w:bookmarkEnd w:id="8"/>
    <w:bookmarkStart w:name="u86da3a60" w:id="9"/>
    <w:p>
      <w:pPr>
        <w:spacing w:after="50" w:line="360" w:lineRule="auto" w:beforeLines="100"/>
        <w:ind w:left="0"/>
        <w:jc w:val="left"/>
      </w:pPr>
      <w:bookmarkStart w:name="u5493a312" w:id="10"/>
      <w:r>
        <w:rPr>
          <w:rFonts w:eastAsia="宋体" w:ascii="宋体"/>
        </w:rPr>
        <w:drawing>
          <wp:inline distT="0" distB="0" distL="0" distR="0">
            <wp:extent cx="5841999" cy="32598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01066" cy="16573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0Cv3m" w:id="11"/>
    <w:p>
      <w:pPr>
        <w:pStyle w:val="Heading3"/>
        <w:spacing w:after="50" w:line="360" w:lineRule="auto" w:beforeLines="100"/>
        <w:ind w:left="0"/>
        <w:jc w:val="left"/>
      </w:pPr>
      <w:bookmarkStart w:name="OOsNt" w:id="12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653cab170398a6f1ebe5815adf867bcf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在一键顺控的逻辑架构中，Tcd 是判定操作步序是否完成的最终阈值。</w:t>
      </w:r>
    </w:p>
    <w:bookmarkEnd w:id="13"/>
    <w:bookmarkStart w:name="5557b346665dd3a5e32e12ddcad8348e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状态充电时间（Tcd）：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指当设备位置信号（断路器、手车、地刀）满足预设的目标条件后，系统并不立即判定该状态生效，而是启动一个计时器。只有当该信号在逻辑上持续维持一段稳定的时间（默认定值为 5秒），系统才认为“充电”完成，正式确认设备已稳定到达目标位置。</w:t>
      </w:r>
    </w:p>
    <w:bookmarkEnd w:id="14"/>
    <w:bookmarkStart w:name="u3c25acfc" w:id="15"/>
    <w:p>
      <w:pPr>
        <w:spacing w:after="50" w:line="360" w:lineRule="auto" w:beforeLines="100"/>
        <w:ind w:left="0"/>
        <w:jc w:val="left"/>
      </w:pPr>
      <w:bookmarkStart w:name="u07370da4" w:id="16"/>
      <w:r>
        <w:rPr>
          <w:rFonts w:eastAsia="宋体" w:ascii="宋体"/>
        </w:rPr>
        <w:drawing>
          <wp:inline distT="0" distB="0" distL="0" distR="0">
            <wp:extent cx="5841999" cy="32597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0" cy="1377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vWPpt" w:id="17"/>
    <w:p>
      <w:pPr>
        <w:pStyle w:val="Heading3"/>
        <w:spacing w:after="50" w:line="360" w:lineRule="auto" w:beforeLines="100"/>
        <w:ind w:left="0"/>
        <w:jc w:val="left"/>
      </w:pPr>
      <w:bookmarkStart w:name="gQg0I" w:id="18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e6ff4c924527510706c91751f999acd2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作为资深电力自动化工程师，我们必须理解 Tcd 在时间轴上的维度。在顺控逻辑中，存在 T1-T7 等一系列执行与监测时间常数，而 Tcd 是在这些执行过程结束后的“最后一道关口”。</w:t>
      </w:r>
    </w:p>
    <w:bookmarkEnd w:id="19"/>
    <w:bookmarkStart w:name="a14e824d67dfd14dcb3ad41b775905fa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从瞬态物理到确定逻辑的桥梁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5秒的操作逻辑是为了过滤所有非稳态过程。断路器合分、手车摇进摇出时，物理机构的惯性震动与电荷释放具有明显的瞬态特征。Tcd 强制系统进入 5 秒的“冷静期”，确保物理运动彻底停止、电磁环境恢复稳态。这 5 秒将“概率性到位的物理信号”转化为“百分之百确定的逻辑判据”。</w:t>
      </w:r>
    </w:p>
    <w:bookmarkEnd w:id="20"/>
    <w:bookmarkStart w:name="u0076eae9" w:id="21"/>
    <w:p>
      <w:pPr>
        <w:spacing w:after="50" w:line="360" w:lineRule="auto" w:beforeLines="100"/>
        <w:ind w:left="0"/>
        <w:jc w:val="left"/>
      </w:pPr>
      <w:bookmarkStart w:name="u1ea86ea6" w:id="22"/>
      <w:r>
        <w:rPr>
          <w:rFonts w:eastAsia="宋体" w:ascii="宋体"/>
        </w:rPr>
        <w:drawing>
          <wp:inline distT="0" distB="0" distL="0" distR="0">
            <wp:extent cx="5842000" cy="325972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671866" cy="1376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bookmarkEnd w:id="21"/>
    <w:bookmarkStart w:name="8f02458cc04b71928b5c9b9302b4f12d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多维保护逻辑的先行与闭锁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这 5 秒并非孤立存在，它与电机的</w:t>
      </w:r>
      <w:r>
        <w:rPr>
          <w:rFonts w:ascii="宋体" w:hAnsi="Times New Roman" w:eastAsia="宋体"/>
          <w:b/>
          <w:i w:val="false"/>
          <w:color w:val="004347"/>
          <w:sz w:val="22"/>
        </w:rPr>
        <w:t>堵转保护及软启软停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机制协同。在 Tcd 开始“充电”前，系统早已通过高精度的电流监测判定电机是否发生异常。若在执行阶段发生堵转，系统会触发“停止并反转归位”逻辑。只有在排除了一切机械与电气故障、且位置信号稳定后，Tcd 才会接管后续的逻辑确认，构建起本质安全的防御阵线。</w:t>
      </w:r>
    </w:p>
    <w:bookmarkEnd w:id="23"/>
    <w:bookmarkStart w:name="26BL2" w:id="24"/>
    <w:p>
      <w:pPr>
        <w:pStyle w:val="Heading3"/>
        <w:spacing w:after="50" w:line="360" w:lineRule="auto" w:beforeLines="100"/>
        <w:ind w:left="0"/>
        <w:jc w:val="left"/>
      </w:pPr>
      <w:bookmarkStart w:name="ywynJ" w:id="25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5"/>
    </w:p>
    <w:bookmarkEnd w:id="24"/>
    <w:bookmarkStart w:name="44e9498e7e3180dab032a62e1c8fec10" w:id="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 Tcd 机制的保障下，系统能够实现开关柜在运行、热备、冷备、检修四种状态间的精准流转。</w:t>
      </w:r>
    </w:p>
    <w:bookmarkEnd w:id="26"/>
    <w:bookmarkStart w:name="6744b5c4bc2721ab87c4185e41979029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核心洞察：无缝切换（Seamless Switching）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真正的一键顺控不仅是执行脚本，更具备态势感知能力。系统在接收目标状态指令后，会通过“无缝切换”逻辑自动检测当前起始位置。例如，当下达“转检修”指令而设备处于“运行态”时，系统将自动补全断开断路器、摇出手车、合上地刀的全部中间步序，且每一步动作后均需满足 Tcd 5 秒确认。</w:t>
      </w:r>
    </w:p>
    <w:bookmarkEnd w:id="27"/>
    <w:bookmarkStart w:name="fDAlz" w:id="28"/>
    <w:p>
      <w:pPr>
        <w:pStyle w:val="Heading4"/>
        <w:spacing w:after="50" w:line="360" w:lineRule="auto" w:beforeLines="100"/>
        <w:ind w:left="0"/>
        <w:jc w:val="center"/>
      </w:pPr>
      <w:bookmarkStart w:name="u3d83f313" w:id="29"/>
      <w:r>
        <w:rPr>
          <w:rFonts w:eastAsia="宋体" w:ascii="宋体"/>
        </w:rPr>
        <w:drawing>
          <wp:inline distT="0" distB="0" distL="0" distR="0">
            <wp:extent cx="5842000" cy="30684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314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RLqWQ" w:id="30"/>
    <w:p>
      <w:pPr>
        <w:pStyle w:val="Heading3"/>
        <w:spacing w:after="50" w:line="360" w:lineRule="auto" w:beforeLines="100"/>
        <w:ind w:left="0"/>
        <w:jc w:val="left"/>
      </w:pPr>
      <w:bookmarkStart w:name="zY6CR" w:id="31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1"/>
    </w:p>
    <w:bookmarkEnd w:id="30"/>
    <w:bookmarkStart w:name="ec667e79dd48aa1fd5dc5caed7bbf62c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实现上述严苛逻辑，离不开高性能硬件与 AI 识别技术的双重支撑。目前行业内典型的智能化方案如轨物科技的硬件体系：</w:t>
      </w:r>
    </w:p>
    <w:bookmarkEnd w:id="32"/>
    <w:bookmarkStart w:name="7a03c20223a5be17f9c6a5272528276c" w:id="33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核心感知与控制层：</w:t>
      </w:r>
    </w:p>
    <w:bookmarkEnd w:id="33"/>
    <w:bookmarkStart w:name="a6ac62b2e8c82d7d43e9f7ab869a5dcd" w:id="34"/>
    <w:p>
      <w:pPr>
        <w:numPr>
          <w:ilvl w:val="1"/>
          <w:numId w:val="3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一键顺控执行单元：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轨物</w:t>
      </w:r>
      <w:r>
        <w:rPr>
          <w:rFonts w:ascii="宋体" w:hAnsi="Times New Roman" w:eastAsia="宋体"/>
          <w:b/>
          <w:i w:val="false"/>
          <w:color w:val="000000"/>
          <w:sz w:val="22"/>
        </w:rPr>
        <w:t xml:space="preserve"> Kgg-02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。这些装置不仅控制三工位动作，更具备微秒级的电机电流监测，是执行堵转保护的核心。</w:t>
      </w:r>
    </w:p>
    <w:bookmarkEnd w:id="34"/>
    <w:bookmarkStart w:name="39e70c932fe57f1fa8cbea72cd8c083e" w:id="35"/>
    <w:p>
      <w:pPr>
        <w:numPr>
          <w:ilvl w:val="1"/>
          <w:numId w:val="3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测控与通信终端：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负责 61850 规约通讯，集成顺控开入开出量，是逻辑判据的采集中心。</w:t>
      </w:r>
    </w:p>
    <w:bookmarkEnd w:id="35"/>
    <w:bookmarkStart w:name="ad7d22e9332bf28bba603d8849584f68" w:id="36"/>
    <w:p>
      <w:pPr>
        <w:numPr>
          <w:ilvl w:val="1"/>
          <w:numId w:val="3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边缘计算网关：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轨物 Kgg-01。作为数据汇聚中心，管理所有传感器数据并与站控层实时交互。</w:t>
      </w:r>
    </w:p>
    <w:bookmarkEnd w:id="36"/>
    <w:bookmarkStart w:name="8458e69575452e9bab3699e96b6b650b" w:id="37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双辅助判据：AI 视频识别：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为了破解单一电气信号可能存在的假位风险，系统引入了视觉确认。通过 SR-2010S 或 Kgg-05 视频头，利用 AI 算法对刀闸、手车的真实物理位姿进行识别。这种“电信号辅助+视频主判”的双重确认逻辑，与 Tcd 机制共同构成了一道坚不可摧的安全防线。</w:t>
      </w:r>
    </w:p>
    <w:bookmarkEnd w:id="37"/>
    <w:bookmarkStart w:name="u76f2282b" w:id="38"/>
    <w:p>
      <w:pPr>
        <w:spacing w:after="50" w:line="360" w:lineRule="auto" w:beforeLines="100"/>
        <w:ind w:left="0"/>
        <w:jc w:val="left"/>
      </w:pPr>
      <w:bookmarkStart w:name="u35109163" w:id="39"/>
      <w:r>
        <w:rPr>
          <w:rFonts w:eastAsia="宋体" w:ascii="宋体"/>
        </w:rPr>
        <w:drawing>
          <wp:inline distT="0" distB="0" distL="0" distR="0">
            <wp:extent cx="5842000" cy="32598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460266" cy="186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9"/>
    </w:p>
    <w:bookmarkEnd w:id="38"/>
    <w:bookmarkStart w:name="6c7c102d5d43f86a3cd7bfbf98a88faf" w:id="40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异常拦截逻辑：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在手车摇进/摇出过程中，若电机电流超过预设阈值，系统判定为堵转。此时系统立即切断执行指令，并控制电机反转使设备退回初始安全位置，这一过程在逻辑优先级上高于 Tcd 确认，确保护理人员干预前设备不被物理损坏。</w:t>
      </w:r>
    </w:p>
    <w:bookmarkEnd w:id="40"/>
    <w:bookmarkStart w:name="2nFuX" w:id="41"/>
    <w:p>
      <w:pPr>
        <w:pStyle w:val="Heading3"/>
        <w:spacing w:after="50" w:line="360" w:lineRule="auto" w:beforeLines="100"/>
        <w:ind w:left="0"/>
        <w:jc w:val="left"/>
      </w:pPr>
      <w:bookmarkStart w:name="cNWp1" w:id="42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bookmarkStart w:name="1bb9fef20677aa9c2e7bf4315826494e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Tcd 定值不仅是一个参数，更是电力系统对安全哲学的敬畏。通过 5 秒的“充电确认”，我们将变电站操作从小时级压缩至分钟级（效率提升 70%），并支撑起 30,000 次以上的机械长寿命运行。</w:t>
      </w:r>
    </w:p>
    <w:bookmarkEnd w:id="43"/>
    <w:bookmarkStart w:name="8fb4297d1cb44d5e3d2a94e488a2dcdc" w:id="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结合轨物科技的智能化监测方案，一键顺控正从“程序化执行”迈向“全景状态感知”。在这种体系下，每一次点击“执行”的背后，都是硬件精度、AI 算法与 Tcd 逻辑逻辑严丝合缝的闭环。这正是实现无人值守变电站、通往本质安全路径上的“技术确定性”。</w:t>
      </w:r>
    </w:p>
    <w:bookmarkEnd w:id="44"/>
    <w:bookmarkStart w:name="28addacf77caaaab97349f72cf3deb5a" w:id="45"/>
    <w:p>
      <w:pPr>
        <w:spacing w:after="50" w:line="360" w:lineRule="auto" w:beforeLines="100"/>
        <w:ind w:left="0"/>
        <w:jc w:val="left"/>
      </w:pPr>
      <w:bookmarkStart w:name="u84891859" w:id="46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</w:p>
    <w:bookmarkEnd w:id="45"/>
    <w:bookmarkStart w:name="u33cab519" w:id="47"/>
    <w:p>
      <w:pPr>
        <w:spacing w:after="50" w:line="360" w:lineRule="auto" w:beforeLines="100"/>
        <w:ind w:left="0"/>
        <w:jc w:val="left"/>
      </w:pPr>
      <w:bookmarkStart w:name="u23df1d88" w:id="48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  <w:bookmarkStart w:name="u88d305b8" w:id="49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9"/>
    </w:p>
    <w:bookmarkEnd w:id="47"/>
    <w:bookmarkStart w:name="u2d29b052" w:id="50"/>
    <w:p>
      <w:pPr>
        <w:spacing w:after="50" w:line="360" w:lineRule="auto" w:beforeLines="100"/>
        <w:ind w:left="0"/>
        <w:jc w:val="left"/>
      </w:pPr>
      <w:bookmarkStart w:name="ue16fd594" w:id="51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</w:p>
    <w:bookmarkEnd w:id="50"/>
    <w:bookmarkStart w:name="ue0c9d292" w:id="52"/>
    <w:p>
      <w:pPr>
        <w:spacing w:after="50" w:line="360" w:lineRule="auto" w:beforeLines="100"/>
        <w:ind w:left="0"/>
        <w:jc w:val="left"/>
      </w:pPr>
      <w:bookmarkStart w:name="CsQII" w:id="53"/>
      <w:r>
        <w:rPr>
          <w:rFonts w:eastAsia="宋体" w:ascii="宋体"/>
        </w:rPr>
        <w:drawing>
          <wp:inline distT="0" distB="0" distL="0" distR="0">
            <wp:extent cx="5841999" cy="5257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345333" cy="10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3"/>
      <w:bookmarkStart w:name="uc6e60b56" w:id="54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  <w:bookmarkStart w:name="u84ef385a" w:id="55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5"/>
      <w:bookmarkStart w:name="u657bf694" w:id="56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  <w:bookmarkStart w:name="u8971f27e" w:id="57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7"/>
      <w:bookmarkStart w:name="u526d81a6" w:id="58"/>
      <w:r>
        <w:rPr>
          <w:rFonts w:eastAsia="宋体" w:ascii="宋体"/>
        </w:rPr>
        <w:drawing>
          <wp:inline distT="0" distB="0" distL="0" distR="0">
            <wp:extent cx="5841999" cy="28683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14266" cy="408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8"/>
    </w:p>
    <w:bookmarkEnd w:id="5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